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750" w:rsidRPr="00265C39" w:rsidRDefault="00B86750">
      <w:pPr>
        <w:pStyle w:val="Title"/>
        <w:rPr>
          <w:rFonts w:cs="Arial"/>
          <w:lang w:val="en-IN"/>
        </w:rPr>
      </w:pPr>
    </w:p>
    <w:p w:rsidR="00BB7A3C" w:rsidRPr="00265C39" w:rsidRDefault="00BB7A3C">
      <w:pPr>
        <w:pStyle w:val="Title"/>
        <w:rPr>
          <w:rFonts w:cs="Arial"/>
          <w:sz w:val="24"/>
        </w:rPr>
      </w:pPr>
      <w:r w:rsidRPr="00265C39">
        <w:rPr>
          <w:rFonts w:cs="Arial"/>
          <w:sz w:val="24"/>
        </w:rPr>
        <w:t>BEFORE THE O</w:t>
      </w:r>
      <w:r w:rsidR="00141E84" w:rsidRPr="00265C39">
        <w:rPr>
          <w:rFonts w:cs="Arial"/>
          <w:sz w:val="24"/>
        </w:rPr>
        <w:t>DISH</w:t>
      </w:r>
      <w:r w:rsidRPr="00265C39">
        <w:rPr>
          <w:rFonts w:cs="Arial"/>
          <w:sz w:val="24"/>
        </w:rPr>
        <w:t>A ELECTRICITY REGULATORY COMMISSION</w:t>
      </w:r>
    </w:p>
    <w:p w:rsidR="00BB7A3C" w:rsidRPr="00265C39" w:rsidRDefault="00E47438">
      <w:pPr>
        <w:jc w:val="center"/>
        <w:rPr>
          <w:rFonts w:ascii="Arial" w:hAnsi="Arial" w:cs="Arial"/>
          <w:b/>
        </w:rPr>
      </w:pPr>
      <w:r w:rsidRPr="00265C39">
        <w:rPr>
          <w:rFonts w:ascii="Arial" w:hAnsi="Arial" w:cs="Arial"/>
          <w:b/>
        </w:rPr>
        <w:t xml:space="preserve">CHUNOKOLI, SAILASHREE VIHAR, </w:t>
      </w:r>
      <w:r w:rsidR="00BB7A3C" w:rsidRPr="00265C39">
        <w:rPr>
          <w:rFonts w:ascii="Arial" w:hAnsi="Arial" w:cs="Arial"/>
          <w:b/>
        </w:rPr>
        <w:t>BHUBANESWAR</w:t>
      </w:r>
    </w:p>
    <w:p w:rsidR="00B32036" w:rsidRPr="00265C39" w:rsidRDefault="00BC26C1">
      <w:pPr>
        <w:pStyle w:val="BodyText"/>
        <w:spacing w:line="240" w:lineRule="auto"/>
        <w:ind w:left="6480"/>
        <w:rPr>
          <w:rFonts w:ascii="Arial" w:hAnsi="Arial" w:cs="Arial"/>
          <w:b/>
          <w:sz w:val="8"/>
        </w:rPr>
      </w:pPr>
      <w:r w:rsidRPr="00265C39">
        <w:rPr>
          <w:rFonts w:ascii="Arial" w:hAnsi="Arial" w:cs="Arial"/>
          <w:b/>
        </w:rPr>
        <w:t xml:space="preserve">      </w:t>
      </w:r>
    </w:p>
    <w:p w:rsidR="00BB7A3C" w:rsidRPr="00265C39" w:rsidRDefault="00B32036" w:rsidP="00B32036">
      <w:pPr>
        <w:pStyle w:val="BodyText"/>
        <w:spacing w:line="240" w:lineRule="auto"/>
        <w:ind w:left="6480"/>
        <w:rPr>
          <w:rFonts w:ascii="Arial" w:hAnsi="Arial" w:cs="Arial"/>
          <w:b/>
          <w:sz w:val="18"/>
        </w:rPr>
      </w:pPr>
      <w:r w:rsidRPr="00265C39">
        <w:rPr>
          <w:rFonts w:ascii="Arial" w:hAnsi="Arial" w:cs="Arial"/>
          <w:b/>
        </w:rPr>
        <w:t xml:space="preserve">      </w:t>
      </w:r>
      <w:r w:rsidR="00111854" w:rsidRPr="00265C39">
        <w:rPr>
          <w:rFonts w:ascii="Arial" w:hAnsi="Arial" w:cs="Arial"/>
          <w:b/>
        </w:rPr>
        <w:tab/>
      </w:r>
      <w:r w:rsidR="00380CC8" w:rsidRPr="00265C39">
        <w:rPr>
          <w:rFonts w:ascii="Arial" w:hAnsi="Arial" w:cs="Arial"/>
          <w:b/>
        </w:rPr>
        <w:t xml:space="preserve"> </w:t>
      </w:r>
      <w:r w:rsidR="00BC26C1" w:rsidRPr="00265C39">
        <w:rPr>
          <w:rFonts w:ascii="Arial" w:hAnsi="Arial" w:cs="Arial"/>
          <w:b/>
        </w:rPr>
        <w:t xml:space="preserve">CASE NO. </w:t>
      </w:r>
      <w:r w:rsidR="00603ABC" w:rsidRPr="00265C39">
        <w:rPr>
          <w:rFonts w:ascii="Arial" w:hAnsi="Arial" w:cs="Arial"/>
          <w:b/>
        </w:rPr>
        <w:t>113/2023</w:t>
      </w:r>
    </w:p>
    <w:p w:rsidR="00BB7A3C" w:rsidRPr="00265C39" w:rsidRDefault="00BB7A3C">
      <w:pPr>
        <w:pStyle w:val="BodyText"/>
        <w:spacing w:line="240" w:lineRule="auto"/>
        <w:jc w:val="center"/>
        <w:rPr>
          <w:rFonts w:ascii="Arial" w:hAnsi="Arial" w:cs="Arial"/>
          <w:b/>
        </w:rPr>
      </w:pPr>
      <w:r w:rsidRPr="00265C39">
        <w:rPr>
          <w:rFonts w:ascii="Arial" w:hAnsi="Arial" w:cs="Arial"/>
          <w:b/>
        </w:rPr>
        <w:tab/>
      </w:r>
      <w:r w:rsidRPr="00265C39">
        <w:rPr>
          <w:rFonts w:ascii="Arial" w:hAnsi="Arial" w:cs="Arial"/>
          <w:b/>
        </w:rPr>
        <w:tab/>
      </w:r>
      <w:r w:rsidR="00BC26C1" w:rsidRPr="00265C39">
        <w:rPr>
          <w:rFonts w:ascii="Arial" w:hAnsi="Arial" w:cs="Arial"/>
          <w:b/>
        </w:rPr>
        <w:tab/>
      </w:r>
      <w:r w:rsidR="00BC26C1" w:rsidRPr="00265C39">
        <w:rPr>
          <w:rFonts w:ascii="Arial" w:hAnsi="Arial" w:cs="Arial"/>
          <w:b/>
        </w:rPr>
        <w:tab/>
      </w:r>
      <w:r w:rsidR="00BC26C1" w:rsidRPr="00265C39">
        <w:rPr>
          <w:rFonts w:ascii="Arial" w:hAnsi="Arial" w:cs="Arial"/>
          <w:b/>
        </w:rPr>
        <w:tab/>
      </w:r>
      <w:r w:rsidR="00BC26C1" w:rsidRPr="00265C39">
        <w:rPr>
          <w:rFonts w:ascii="Arial" w:hAnsi="Arial" w:cs="Arial"/>
          <w:b/>
        </w:rPr>
        <w:tab/>
      </w:r>
      <w:r w:rsidR="00BC26C1" w:rsidRPr="00265C39">
        <w:rPr>
          <w:rFonts w:ascii="Arial" w:hAnsi="Arial" w:cs="Arial"/>
          <w:b/>
        </w:rPr>
        <w:tab/>
        <w:t xml:space="preserve">               </w:t>
      </w:r>
      <w:r w:rsidR="00111854" w:rsidRPr="00265C39">
        <w:rPr>
          <w:rFonts w:ascii="Arial" w:hAnsi="Arial" w:cs="Arial"/>
          <w:b/>
        </w:rPr>
        <w:t xml:space="preserve">    </w:t>
      </w:r>
      <w:r w:rsidR="008E69B3" w:rsidRPr="00265C39">
        <w:rPr>
          <w:rFonts w:ascii="Arial" w:hAnsi="Arial" w:cs="Arial"/>
          <w:b/>
        </w:rPr>
        <w:t xml:space="preserve"> </w:t>
      </w:r>
      <w:r w:rsidR="00533D19" w:rsidRPr="00265C39">
        <w:rPr>
          <w:rFonts w:ascii="Arial" w:hAnsi="Arial" w:cs="Arial"/>
          <w:b/>
        </w:rPr>
        <w:t xml:space="preserve"> </w:t>
      </w:r>
      <w:r w:rsidR="00BC26C1" w:rsidRPr="00265C39">
        <w:rPr>
          <w:rFonts w:ascii="Arial" w:hAnsi="Arial" w:cs="Arial"/>
          <w:b/>
        </w:rPr>
        <w:t xml:space="preserve">FILING NO. </w:t>
      </w:r>
      <w:r w:rsidR="00603ABC" w:rsidRPr="00265C39">
        <w:rPr>
          <w:rFonts w:ascii="Arial" w:hAnsi="Arial" w:cs="Arial"/>
          <w:b/>
        </w:rPr>
        <w:t>2</w:t>
      </w:r>
    </w:p>
    <w:p w:rsidR="00BB7A3C" w:rsidRPr="00265C39" w:rsidRDefault="00BB7A3C">
      <w:pPr>
        <w:pStyle w:val="BodyText"/>
        <w:spacing w:line="240" w:lineRule="auto"/>
        <w:jc w:val="center"/>
        <w:rPr>
          <w:rFonts w:ascii="Arial" w:hAnsi="Arial" w:cs="Arial"/>
          <w:b/>
          <w:sz w:val="18"/>
        </w:rPr>
      </w:pPr>
    </w:p>
    <w:p w:rsidR="00BB7A3C" w:rsidRPr="00265C39" w:rsidRDefault="00BB7A3C" w:rsidP="00401D23">
      <w:pPr>
        <w:spacing w:line="360" w:lineRule="auto"/>
        <w:ind w:left="2700" w:right="283" w:hanging="2700"/>
        <w:jc w:val="both"/>
        <w:rPr>
          <w:rFonts w:ascii="Arial" w:hAnsi="Arial" w:cs="Arial"/>
        </w:rPr>
      </w:pPr>
      <w:r w:rsidRPr="00265C39">
        <w:rPr>
          <w:rFonts w:ascii="Arial" w:hAnsi="Arial" w:cs="Arial"/>
          <w:b/>
          <w:bCs/>
        </w:rPr>
        <w:t>IN THE MATTER OF</w:t>
      </w:r>
      <w:r w:rsidRPr="00265C39">
        <w:rPr>
          <w:rFonts w:ascii="Arial" w:hAnsi="Arial" w:cs="Arial"/>
        </w:rPr>
        <w:t>:</w:t>
      </w:r>
      <w:r w:rsidRPr="00265C39">
        <w:rPr>
          <w:rFonts w:ascii="Arial" w:hAnsi="Arial" w:cs="Arial"/>
        </w:rPr>
        <w:tab/>
      </w:r>
      <w:r w:rsidR="009F6557" w:rsidRPr="00265C39">
        <w:rPr>
          <w:rFonts w:ascii="Arial" w:hAnsi="Arial" w:cs="Arial"/>
        </w:rPr>
        <w:t>An application for approval of Aggregate Revenue Requirement and Transmission Tar</w:t>
      </w:r>
      <w:r w:rsidR="00A20726" w:rsidRPr="00265C39">
        <w:rPr>
          <w:rFonts w:ascii="Arial" w:hAnsi="Arial" w:cs="Arial"/>
        </w:rPr>
        <w:t>iff for the Financial Year 20</w:t>
      </w:r>
      <w:r w:rsidR="00603ABC" w:rsidRPr="00265C39">
        <w:rPr>
          <w:rFonts w:ascii="Arial" w:hAnsi="Arial" w:cs="Arial"/>
        </w:rPr>
        <w:t>24-25</w:t>
      </w:r>
      <w:r w:rsidR="009F6557" w:rsidRPr="00265C39">
        <w:rPr>
          <w:rFonts w:ascii="Arial" w:hAnsi="Arial" w:cs="Arial"/>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877D8C" w:rsidRPr="00265C39" w:rsidRDefault="00877D8C" w:rsidP="00877D8C">
      <w:pPr>
        <w:tabs>
          <w:tab w:val="left" w:pos="2835"/>
        </w:tabs>
        <w:spacing w:line="360" w:lineRule="auto"/>
        <w:ind w:left="2880" w:hanging="2700"/>
        <w:jc w:val="center"/>
        <w:rPr>
          <w:rFonts w:ascii="Arial" w:hAnsi="Arial" w:cs="Arial"/>
          <w:b/>
          <w:bCs/>
        </w:rPr>
      </w:pPr>
      <w:r w:rsidRPr="00265C39">
        <w:rPr>
          <w:rFonts w:ascii="Arial" w:hAnsi="Arial" w:cs="Arial"/>
          <w:b/>
          <w:bCs/>
        </w:rPr>
        <w:t>And</w:t>
      </w:r>
    </w:p>
    <w:p w:rsidR="00877D8C" w:rsidRPr="00265C39" w:rsidRDefault="00877D8C" w:rsidP="008A6D4D">
      <w:pPr>
        <w:tabs>
          <w:tab w:val="left" w:pos="2835"/>
          <w:tab w:val="left" w:pos="9356"/>
        </w:tabs>
        <w:spacing w:line="360" w:lineRule="auto"/>
        <w:ind w:left="2694" w:right="283" w:hanging="2984"/>
        <w:jc w:val="both"/>
        <w:rPr>
          <w:rFonts w:ascii="Arial" w:hAnsi="Arial" w:cs="Arial"/>
        </w:rPr>
      </w:pPr>
      <w:r w:rsidRPr="00265C39">
        <w:rPr>
          <w:rFonts w:ascii="Arial" w:hAnsi="Arial" w:cs="Arial"/>
          <w:b/>
          <w:bCs/>
        </w:rPr>
        <w:tab/>
      </w:r>
      <w:r w:rsidRPr="00265C39">
        <w:rPr>
          <w:rFonts w:ascii="Arial" w:hAnsi="Arial" w:cs="Arial"/>
          <w:bCs/>
        </w:rPr>
        <w:t>Truin</w:t>
      </w:r>
      <w:r w:rsidR="00603ABC" w:rsidRPr="00265C39">
        <w:rPr>
          <w:rFonts w:ascii="Arial" w:hAnsi="Arial" w:cs="Arial"/>
          <w:bCs/>
        </w:rPr>
        <w:t>g up application for the FY 2022-23</w:t>
      </w:r>
      <w:r w:rsidRPr="00265C39">
        <w:rPr>
          <w:rFonts w:ascii="Arial" w:hAnsi="Arial" w:cs="Arial"/>
          <w:bCs/>
        </w:rPr>
        <w:t xml:space="preserve"> in compliance with the Regulation 7 of the OERC (Terms and Conditions for Determination of Transmission Tariff) Regulations, 2014.</w:t>
      </w:r>
    </w:p>
    <w:p w:rsidR="00877D8C" w:rsidRPr="00265C39" w:rsidRDefault="00877D8C" w:rsidP="00B32036">
      <w:pPr>
        <w:spacing w:line="360" w:lineRule="auto"/>
        <w:ind w:left="2700" w:hanging="2700"/>
        <w:jc w:val="both"/>
        <w:rPr>
          <w:rFonts w:ascii="Arial" w:hAnsi="Arial" w:cs="Arial"/>
          <w:sz w:val="28"/>
        </w:rPr>
      </w:pPr>
    </w:p>
    <w:p w:rsidR="00BB7A3C" w:rsidRPr="00265C39" w:rsidRDefault="00BB7A3C">
      <w:pPr>
        <w:spacing w:line="360" w:lineRule="auto"/>
        <w:ind w:left="2700" w:hanging="2700"/>
        <w:jc w:val="both"/>
        <w:rPr>
          <w:rFonts w:ascii="Arial" w:hAnsi="Arial" w:cs="Arial"/>
          <w:sz w:val="4"/>
        </w:rPr>
      </w:pPr>
    </w:p>
    <w:p w:rsidR="00B86750" w:rsidRPr="00265C39" w:rsidRDefault="00B86750">
      <w:pPr>
        <w:pStyle w:val="BodyText3"/>
        <w:spacing w:line="240" w:lineRule="auto"/>
        <w:jc w:val="left"/>
        <w:rPr>
          <w:rFonts w:ascii="Arial" w:hAnsi="Arial" w:cs="Arial"/>
          <w:b/>
          <w:bCs/>
          <w:sz w:val="4"/>
        </w:rPr>
      </w:pPr>
    </w:p>
    <w:p w:rsidR="00BB7A3C" w:rsidRPr="00265C39" w:rsidRDefault="00BB7A3C">
      <w:pPr>
        <w:pStyle w:val="BodyText3"/>
        <w:spacing w:line="240" w:lineRule="auto"/>
        <w:jc w:val="left"/>
        <w:rPr>
          <w:rFonts w:ascii="Arial" w:hAnsi="Arial" w:cs="Arial"/>
          <w:b/>
          <w:bCs/>
        </w:rPr>
      </w:pPr>
      <w:r w:rsidRPr="00265C39">
        <w:rPr>
          <w:rFonts w:ascii="Arial" w:hAnsi="Arial" w:cs="Arial"/>
          <w:b/>
          <w:bCs/>
        </w:rPr>
        <w:t>AND</w:t>
      </w:r>
    </w:p>
    <w:p w:rsidR="00B32036" w:rsidRPr="00265C39" w:rsidRDefault="00BB7A3C" w:rsidP="00401D23">
      <w:pPr>
        <w:pStyle w:val="BodyText"/>
        <w:spacing w:line="240" w:lineRule="auto"/>
        <w:ind w:left="2700" w:right="283" w:hanging="2700"/>
        <w:rPr>
          <w:rFonts w:ascii="Arial" w:hAnsi="Arial" w:cs="Arial"/>
        </w:rPr>
      </w:pPr>
      <w:r w:rsidRPr="00265C39">
        <w:rPr>
          <w:rFonts w:ascii="Arial" w:hAnsi="Arial" w:cs="Arial"/>
          <w:b/>
          <w:bCs/>
        </w:rPr>
        <w:t>IN THE MATTER OF:</w:t>
      </w:r>
      <w:r w:rsidR="001C514A" w:rsidRPr="00265C39">
        <w:rPr>
          <w:rFonts w:ascii="Arial" w:hAnsi="Arial" w:cs="Arial"/>
        </w:rPr>
        <w:t xml:space="preserve"> </w:t>
      </w:r>
      <w:r w:rsidR="001C514A" w:rsidRPr="00265C39">
        <w:rPr>
          <w:rFonts w:ascii="Arial" w:hAnsi="Arial" w:cs="Arial"/>
        </w:rPr>
        <w:tab/>
        <w:t>O</w:t>
      </w:r>
      <w:r w:rsidR="00CB536E" w:rsidRPr="00265C39">
        <w:rPr>
          <w:rFonts w:ascii="Arial" w:hAnsi="Arial" w:cs="Arial"/>
        </w:rPr>
        <w:t>dish</w:t>
      </w:r>
      <w:r w:rsidR="008D6D8A" w:rsidRPr="00265C39">
        <w:rPr>
          <w:rFonts w:ascii="Arial" w:hAnsi="Arial" w:cs="Arial"/>
        </w:rPr>
        <w:t>a</w:t>
      </w:r>
      <w:r w:rsidRPr="00265C39">
        <w:rPr>
          <w:rFonts w:ascii="Arial" w:hAnsi="Arial" w:cs="Arial"/>
        </w:rPr>
        <w:t xml:space="preserve"> Power Transmission Corporation Limited, </w:t>
      </w:r>
      <w:proofErr w:type="spellStart"/>
      <w:r w:rsidRPr="00265C39">
        <w:rPr>
          <w:rFonts w:ascii="Arial" w:hAnsi="Arial" w:cs="Arial"/>
        </w:rPr>
        <w:t>Janpath</w:t>
      </w:r>
      <w:proofErr w:type="spellEnd"/>
      <w:r w:rsidRPr="00265C39">
        <w:rPr>
          <w:rFonts w:ascii="Arial" w:hAnsi="Arial" w:cs="Arial"/>
        </w:rPr>
        <w:t xml:space="preserve">, </w:t>
      </w:r>
      <w:proofErr w:type="gramStart"/>
      <w:r w:rsidRPr="00265C39">
        <w:rPr>
          <w:rFonts w:ascii="Arial" w:hAnsi="Arial" w:cs="Arial"/>
        </w:rPr>
        <w:t>Bhubaneswar</w:t>
      </w:r>
      <w:proofErr w:type="gramEnd"/>
    </w:p>
    <w:p w:rsidR="00BB7A3C" w:rsidRPr="00265C39" w:rsidRDefault="00BB7A3C" w:rsidP="00401D23">
      <w:pPr>
        <w:pStyle w:val="BodyText"/>
        <w:spacing w:line="240" w:lineRule="auto"/>
        <w:ind w:left="2700" w:right="283" w:hanging="2700"/>
        <w:rPr>
          <w:rFonts w:ascii="Arial" w:hAnsi="Arial" w:cs="Arial"/>
          <w:b/>
        </w:rPr>
      </w:pPr>
      <w:r w:rsidRPr="00265C39">
        <w:rPr>
          <w:rFonts w:ascii="Arial" w:hAnsi="Arial" w:cs="Arial"/>
        </w:rPr>
        <w:tab/>
        <w:t xml:space="preserve">                                                                                                                                                         </w:t>
      </w:r>
      <w:r w:rsidRPr="00265C39">
        <w:rPr>
          <w:rFonts w:ascii="Arial" w:hAnsi="Arial" w:cs="Arial"/>
        </w:rPr>
        <w:tab/>
        <w:t xml:space="preserve">     </w:t>
      </w:r>
      <w:r w:rsidR="00401D23" w:rsidRPr="00265C39">
        <w:rPr>
          <w:rFonts w:ascii="Arial" w:hAnsi="Arial" w:cs="Arial"/>
        </w:rPr>
        <w:t xml:space="preserve">     </w:t>
      </w:r>
      <w:r w:rsidR="00401D23" w:rsidRPr="00265C39">
        <w:rPr>
          <w:rFonts w:ascii="Arial" w:hAnsi="Arial" w:cs="Arial"/>
        </w:rPr>
        <w:tab/>
      </w:r>
      <w:r w:rsidR="00401D23" w:rsidRPr="00265C39">
        <w:rPr>
          <w:rFonts w:ascii="Arial" w:hAnsi="Arial" w:cs="Arial"/>
        </w:rPr>
        <w:tab/>
      </w:r>
      <w:r w:rsidR="00401D23" w:rsidRPr="00265C39">
        <w:rPr>
          <w:rFonts w:ascii="Arial" w:hAnsi="Arial" w:cs="Arial"/>
        </w:rPr>
        <w:tab/>
      </w:r>
      <w:r w:rsidR="00401D23" w:rsidRPr="00265C39">
        <w:rPr>
          <w:rFonts w:ascii="Arial" w:hAnsi="Arial" w:cs="Arial"/>
        </w:rPr>
        <w:tab/>
      </w:r>
      <w:r w:rsidR="00401D23" w:rsidRPr="00265C39">
        <w:rPr>
          <w:rFonts w:ascii="Arial" w:hAnsi="Arial" w:cs="Arial"/>
        </w:rPr>
        <w:tab/>
        <w:t xml:space="preserve">                 </w:t>
      </w:r>
      <w:r w:rsidRPr="00265C39">
        <w:rPr>
          <w:rFonts w:ascii="Arial" w:hAnsi="Arial" w:cs="Arial"/>
          <w:b/>
        </w:rPr>
        <w:t>.…..  Applicant</w:t>
      </w:r>
    </w:p>
    <w:p w:rsidR="00BB7A3C" w:rsidRPr="00265C39" w:rsidRDefault="00BB7A3C">
      <w:pPr>
        <w:pStyle w:val="Heading1"/>
        <w:ind w:left="0" w:firstLine="0"/>
        <w:jc w:val="both"/>
        <w:rPr>
          <w:sz w:val="24"/>
        </w:rPr>
      </w:pPr>
      <w:r w:rsidRPr="00265C39">
        <w:rPr>
          <w:sz w:val="24"/>
        </w:rPr>
        <w:t>AND</w:t>
      </w:r>
    </w:p>
    <w:p w:rsidR="00BB7A3C" w:rsidRPr="00265C39" w:rsidRDefault="00BB7A3C" w:rsidP="00207FD4">
      <w:pPr>
        <w:spacing w:line="360" w:lineRule="auto"/>
        <w:ind w:left="2552" w:right="283" w:hanging="2552"/>
        <w:jc w:val="both"/>
        <w:rPr>
          <w:rFonts w:ascii="Arial" w:hAnsi="Arial" w:cs="Arial"/>
          <w:b/>
          <w:bCs/>
        </w:rPr>
      </w:pPr>
      <w:r w:rsidRPr="00265C39">
        <w:rPr>
          <w:rFonts w:ascii="Arial" w:hAnsi="Arial" w:cs="Arial"/>
          <w:b/>
          <w:bCs/>
        </w:rPr>
        <w:t>IN THE MATTER OF</w:t>
      </w:r>
      <w:r w:rsidR="005F36BE" w:rsidRPr="00265C39">
        <w:rPr>
          <w:rFonts w:ascii="Arial" w:hAnsi="Arial" w:cs="Arial"/>
        </w:rPr>
        <w:t xml:space="preserve">:    </w:t>
      </w:r>
      <w:r w:rsidR="00207FD4" w:rsidRPr="00265C39">
        <w:rPr>
          <w:rFonts w:ascii="Arial" w:hAnsi="Arial" w:cs="Arial"/>
        </w:rPr>
        <w:t xml:space="preserve"> </w:t>
      </w:r>
      <w:r w:rsidRPr="00265C39">
        <w:rPr>
          <w:rFonts w:ascii="Arial" w:hAnsi="Arial" w:cs="Arial"/>
          <w:b/>
          <w:bCs/>
        </w:rPr>
        <w:t xml:space="preserve">Reply to the queries raised by the </w:t>
      </w:r>
      <w:r w:rsidR="00820941" w:rsidRPr="00265C39">
        <w:rPr>
          <w:rFonts w:ascii="Arial" w:hAnsi="Arial" w:cs="Arial"/>
          <w:b/>
          <w:bCs/>
        </w:rPr>
        <w:t>Hon’ble Commission</w:t>
      </w:r>
      <w:r w:rsidRPr="00265C39">
        <w:rPr>
          <w:rFonts w:ascii="Arial" w:hAnsi="Arial" w:cs="Arial"/>
          <w:b/>
          <w:bCs/>
        </w:rPr>
        <w:t xml:space="preserve"> vide </w:t>
      </w:r>
      <w:r w:rsidR="00344699" w:rsidRPr="00265C39">
        <w:rPr>
          <w:rFonts w:ascii="Arial" w:hAnsi="Arial" w:cs="Arial"/>
          <w:b/>
          <w:bCs/>
        </w:rPr>
        <w:t xml:space="preserve">letter No. </w:t>
      </w:r>
      <w:r w:rsidR="00603ABC" w:rsidRPr="00265C39">
        <w:rPr>
          <w:rFonts w:ascii="Arial" w:hAnsi="Arial" w:cs="Arial"/>
          <w:b/>
          <w:bCs/>
        </w:rPr>
        <w:t>1850 dated 18.12.2023</w:t>
      </w:r>
      <w:r w:rsidRPr="00265C39">
        <w:rPr>
          <w:rFonts w:ascii="Arial" w:hAnsi="Arial" w:cs="Arial"/>
          <w:b/>
          <w:bCs/>
        </w:rPr>
        <w:t>.</w:t>
      </w:r>
    </w:p>
    <w:p w:rsidR="004D25DE" w:rsidRPr="00265C39" w:rsidRDefault="004D25DE" w:rsidP="001926A9">
      <w:pPr>
        <w:ind w:left="2700" w:hanging="2700"/>
        <w:jc w:val="both"/>
        <w:rPr>
          <w:rFonts w:ascii="Arial" w:hAnsi="Arial" w:cs="Arial"/>
          <w:b/>
          <w:bCs/>
        </w:rPr>
      </w:pPr>
    </w:p>
    <w:p w:rsidR="00BB7A3C" w:rsidRPr="00265C39" w:rsidRDefault="00BB7A3C">
      <w:pPr>
        <w:jc w:val="both"/>
        <w:rPr>
          <w:rFonts w:ascii="Arial" w:hAnsi="Arial" w:cs="Arial"/>
          <w:b/>
          <w:sz w:val="2"/>
        </w:rPr>
      </w:pPr>
    </w:p>
    <w:p w:rsidR="00BB7A3C" w:rsidRPr="00265C39" w:rsidRDefault="00BB7A3C">
      <w:pPr>
        <w:jc w:val="both"/>
        <w:rPr>
          <w:rFonts w:ascii="Arial" w:hAnsi="Arial" w:cs="Arial"/>
          <w:b/>
          <w:bCs/>
          <w:sz w:val="4"/>
        </w:rPr>
      </w:pPr>
      <w:r w:rsidRPr="00265C39">
        <w:rPr>
          <w:rFonts w:ascii="Arial" w:hAnsi="Arial" w:cs="Arial"/>
          <w:b/>
          <w:sz w:val="22"/>
        </w:rPr>
        <w:t xml:space="preserve">      </w:t>
      </w:r>
    </w:p>
    <w:p w:rsidR="00BB7A3C" w:rsidRPr="00265C39" w:rsidRDefault="00BB7A3C">
      <w:pPr>
        <w:pStyle w:val="BodyText"/>
        <w:spacing w:line="240" w:lineRule="auto"/>
        <w:rPr>
          <w:rFonts w:ascii="Arial" w:hAnsi="Arial" w:cs="Arial"/>
        </w:rPr>
      </w:pPr>
      <w:r w:rsidRPr="00265C39">
        <w:rPr>
          <w:rFonts w:ascii="Arial" w:hAnsi="Arial" w:cs="Arial"/>
        </w:rPr>
        <w:t>The humble applicant above named</w:t>
      </w:r>
    </w:p>
    <w:p w:rsidR="00BB7A3C" w:rsidRPr="00265C39" w:rsidRDefault="00BB7A3C">
      <w:pPr>
        <w:pStyle w:val="BodyText"/>
        <w:spacing w:line="360" w:lineRule="auto"/>
        <w:ind w:left="2627" w:hanging="2627"/>
        <w:rPr>
          <w:rFonts w:ascii="Arial" w:hAnsi="Arial" w:cs="Arial"/>
          <w:b/>
          <w:bCs/>
          <w:sz w:val="2"/>
        </w:rPr>
      </w:pPr>
    </w:p>
    <w:p w:rsidR="00BB7A3C" w:rsidRPr="00265C39" w:rsidRDefault="00BB7A3C">
      <w:pPr>
        <w:pStyle w:val="BodyText"/>
        <w:spacing w:line="360" w:lineRule="auto"/>
        <w:ind w:left="2627" w:hanging="2627"/>
        <w:rPr>
          <w:rFonts w:ascii="Arial" w:hAnsi="Arial" w:cs="Arial"/>
          <w:b/>
          <w:bCs/>
          <w:sz w:val="10"/>
        </w:rPr>
      </w:pPr>
    </w:p>
    <w:p w:rsidR="00BB7A3C" w:rsidRPr="00265C39" w:rsidRDefault="00BB7A3C">
      <w:pPr>
        <w:pStyle w:val="BodyText"/>
        <w:spacing w:line="360" w:lineRule="auto"/>
        <w:ind w:left="2627" w:hanging="2627"/>
        <w:rPr>
          <w:rFonts w:ascii="Arial" w:hAnsi="Arial" w:cs="Arial"/>
        </w:rPr>
      </w:pPr>
      <w:r w:rsidRPr="00265C39">
        <w:rPr>
          <w:rFonts w:ascii="Arial" w:hAnsi="Arial" w:cs="Arial"/>
          <w:b/>
          <w:bCs/>
        </w:rPr>
        <w:t>MOST RESPCTFULLY SHEWETH:</w:t>
      </w:r>
    </w:p>
    <w:p w:rsidR="00BB7A3C" w:rsidRPr="00265C39" w:rsidRDefault="00BB7A3C">
      <w:pPr>
        <w:pStyle w:val="BodyText"/>
        <w:spacing w:line="360" w:lineRule="auto"/>
        <w:ind w:firstLine="720"/>
        <w:rPr>
          <w:rFonts w:ascii="Arial" w:hAnsi="Arial" w:cs="Arial"/>
          <w:sz w:val="2"/>
        </w:rPr>
      </w:pPr>
    </w:p>
    <w:p w:rsidR="00BB7A3C" w:rsidRPr="00265C39" w:rsidRDefault="00BB7A3C" w:rsidP="00401D23">
      <w:pPr>
        <w:pStyle w:val="BodyText"/>
        <w:spacing w:line="360" w:lineRule="auto"/>
        <w:ind w:right="283"/>
        <w:rPr>
          <w:rFonts w:ascii="Arial" w:hAnsi="Arial" w:cs="Arial"/>
        </w:rPr>
      </w:pPr>
      <w:r w:rsidRPr="00265C39">
        <w:rPr>
          <w:rFonts w:ascii="Arial" w:hAnsi="Arial" w:cs="Arial"/>
        </w:rPr>
        <w:t xml:space="preserve">That </w:t>
      </w:r>
      <w:r w:rsidR="00CB536E" w:rsidRPr="00265C39">
        <w:rPr>
          <w:rFonts w:ascii="Arial" w:hAnsi="Arial" w:cs="Arial"/>
        </w:rPr>
        <w:t xml:space="preserve">in response to the queries raised by the Hon’ble Commission vide letter No. </w:t>
      </w:r>
      <w:r w:rsidR="00603ABC" w:rsidRPr="00265C39">
        <w:rPr>
          <w:rFonts w:ascii="Arial" w:hAnsi="Arial" w:cs="Arial"/>
          <w:b/>
          <w:bCs/>
        </w:rPr>
        <w:t>1850</w:t>
      </w:r>
      <w:r w:rsidR="00D22C81" w:rsidRPr="00265C39">
        <w:rPr>
          <w:rFonts w:ascii="Arial" w:hAnsi="Arial" w:cs="Arial"/>
          <w:b/>
          <w:bCs/>
        </w:rPr>
        <w:t xml:space="preserve"> </w:t>
      </w:r>
      <w:r w:rsidR="00CB536E" w:rsidRPr="00265C39">
        <w:rPr>
          <w:rFonts w:ascii="Arial" w:hAnsi="Arial" w:cs="Arial"/>
          <w:bCs/>
        </w:rPr>
        <w:t xml:space="preserve">dated </w:t>
      </w:r>
      <w:r w:rsidR="00603ABC" w:rsidRPr="00265C39">
        <w:rPr>
          <w:rFonts w:ascii="Arial" w:hAnsi="Arial" w:cs="Arial"/>
          <w:b/>
          <w:bCs/>
        </w:rPr>
        <w:t>18.12.2023</w:t>
      </w:r>
      <w:r w:rsidR="001B43A6" w:rsidRPr="00265C39">
        <w:rPr>
          <w:rFonts w:ascii="Arial" w:hAnsi="Arial" w:cs="Arial"/>
          <w:b/>
          <w:bCs/>
        </w:rPr>
        <w:t xml:space="preserve"> </w:t>
      </w:r>
      <w:r w:rsidR="00CB536E" w:rsidRPr="00265C39">
        <w:rPr>
          <w:rFonts w:ascii="Arial" w:hAnsi="Arial" w:cs="Arial"/>
        </w:rPr>
        <w:t>on OPTCL’s A</w:t>
      </w:r>
      <w:r w:rsidR="009F6557" w:rsidRPr="00265C39">
        <w:rPr>
          <w:rFonts w:ascii="Arial" w:hAnsi="Arial" w:cs="Arial"/>
        </w:rPr>
        <w:t>ggregate</w:t>
      </w:r>
      <w:r w:rsidR="00CB536E" w:rsidRPr="00265C39">
        <w:rPr>
          <w:rFonts w:ascii="Arial" w:hAnsi="Arial" w:cs="Arial"/>
        </w:rPr>
        <w:t xml:space="preserve"> Revenue Requirement (ARR) &amp; Transmission Tariff Application for FY 20</w:t>
      </w:r>
      <w:r w:rsidR="00603ABC" w:rsidRPr="00265C39">
        <w:rPr>
          <w:rFonts w:ascii="Arial" w:hAnsi="Arial" w:cs="Arial"/>
        </w:rPr>
        <w:t>24-25</w:t>
      </w:r>
      <w:r w:rsidR="00877D8C" w:rsidRPr="00265C39">
        <w:rPr>
          <w:rFonts w:ascii="Arial" w:hAnsi="Arial" w:cs="Arial"/>
        </w:rPr>
        <w:t xml:space="preserve"> and </w:t>
      </w:r>
      <w:r w:rsidR="00877D8C" w:rsidRPr="00265C39">
        <w:rPr>
          <w:rFonts w:ascii="Arial" w:hAnsi="Arial" w:cs="Arial"/>
          <w:bCs/>
        </w:rPr>
        <w:t>Truin</w:t>
      </w:r>
      <w:r w:rsidR="00603ABC" w:rsidRPr="00265C39">
        <w:rPr>
          <w:rFonts w:ascii="Arial" w:hAnsi="Arial" w:cs="Arial"/>
          <w:bCs/>
        </w:rPr>
        <w:t>g up application for the FY 2022-23</w:t>
      </w:r>
      <w:r w:rsidR="00CB536E" w:rsidRPr="00265C39">
        <w:rPr>
          <w:rFonts w:ascii="Arial" w:hAnsi="Arial" w:cs="Arial"/>
        </w:rPr>
        <w:t xml:space="preserve">, OPTCL </w:t>
      </w:r>
      <w:r w:rsidRPr="00265C39">
        <w:rPr>
          <w:rFonts w:ascii="Arial" w:hAnsi="Arial" w:cs="Arial"/>
        </w:rPr>
        <w:t xml:space="preserve">humbly submits </w:t>
      </w:r>
      <w:r w:rsidR="00F06A27" w:rsidRPr="00265C39">
        <w:rPr>
          <w:rFonts w:ascii="Arial" w:hAnsi="Arial" w:cs="Arial"/>
        </w:rPr>
        <w:t>its</w:t>
      </w:r>
      <w:r w:rsidRPr="00265C39">
        <w:rPr>
          <w:rFonts w:ascii="Arial" w:hAnsi="Arial" w:cs="Arial"/>
        </w:rPr>
        <w:t xml:space="preserve"> </w:t>
      </w:r>
      <w:r w:rsidR="00CB0E59" w:rsidRPr="00265C39">
        <w:rPr>
          <w:rFonts w:ascii="Arial" w:hAnsi="Arial" w:cs="Arial"/>
        </w:rPr>
        <w:t>repl</w:t>
      </w:r>
      <w:r w:rsidR="00F06A27" w:rsidRPr="00265C39">
        <w:rPr>
          <w:rFonts w:ascii="Arial" w:hAnsi="Arial" w:cs="Arial"/>
        </w:rPr>
        <w:t>y</w:t>
      </w:r>
      <w:r w:rsidR="00CB536E" w:rsidRPr="00265C39">
        <w:rPr>
          <w:rFonts w:ascii="Arial" w:hAnsi="Arial" w:cs="Arial"/>
        </w:rPr>
        <w:t xml:space="preserve"> to the queries along with the supporting documents / </w:t>
      </w:r>
      <w:r w:rsidRPr="00265C39">
        <w:rPr>
          <w:rFonts w:ascii="Arial" w:hAnsi="Arial" w:cs="Arial"/>
        </w:rPr>
        <w:t xml:space="preserve">additional information in the </w:t>
      </w:r>
      <w:r w:rsidR="00D6084F" w:rsidRPr="00265C39">
        <w:rPr>
          <w:rFonts w:ascii="Arial" w:hAnsi="Arial" w:cs="Arial"/>
        </w:rPr>
        <w:t xml:space="preserve">following </w:t>
      </w:r>
      <w:r w:rsidRPr="00265C39">
        <w:rPr>
          <w:rFonts w:ascii="Arial" w:hAnsi="Arial" w:cs="Arial"/>
        </w:rPr>
        <w:t>paragraphs for kind information of the Hon’ble Commission.</w:t>
      </w:r>
    </w:p>
    <w:p w:rsidR="005F36BE" w:rsidRPr="00265C39" w:rsidRDefault="00BB7A3C">
      <w:pPr>
        <w:pStyle w:val="BodyTextIndent"/>
        <w:tabs>
          <w:tab w:val="left" w:pos="630"/>
          <w:tab w:val="left" w:pos="720"/>
        </w:tabs>
        <w:rPr>
          <w:rFonts w:ascii="Arial" w:hAnsi="Arial" w:cs="Arial"/>
          <w:b/>
          <w:bCs/>
          <w:sz w:val="28"/>
          <w:u w:val="single"/>
        </w:rPr>
      </w:pPr>
      <w:r w:rsidRPr="00265C39">
        <w:rPr>
          <w:rFonts w:ascii="Arial" w:hAnsi="Arial" w:cs="Arial"/>
          <w:b/>
          <w:bCs/>
          <w:sz w:val="28"/>
          <w:u w:val="single"/>
        </w:rPr>
        <w:t>TECHNICAL</w:t>
      </w:r>
    </w:p>
    <w:p w:rsidR="00BB7A3C" w:rsidRPr="00265C39" w:rsidRDefault="00BB7A3C">
      <w:pPr>
        <w:pStyle w:val="BodyTextIndent"/>
        <w:tabs>
          <w:tab w:val="left" w:pos="630"/>
          <w:tab w:val="left" w:pos="720"/>
        </w:tabs>
        <w:rPr>
          <w:rFonts w:ascii="Arial" w:hAnsi="Arial" w:cs="Arial"/>
          <w:b/>
          <w:bCs/>
          <w:sz w:val="4"/>
          <w:u w:val="single"/>
        </w:rPr>
      </w:pPr>
      <w:r w:rsidRPr="00265C39">
        <w:rPr>
          <w:rFonts w:ascii="Arial" w:hAnsi="Arial" w:cs="Arial"/>
          <w:b/>
          <w:bCs/>
          <w:sz w:val="24"/>
          <w:u w:val="single"/>
        </w:rPr>
        <w:t xml:space="preserve"> </w:t>
      </w:r>
    </w:p>
    <w:p w:rsidR="008A0B1E" w:rsidRPr="00265C39" w:rsidRDefault="008A0B1E">
      <w:pPr>
        <w:pStyle w:val="BodyTextIndent"/>
        <w:tabs>
          <w:tab w:val="left" w:pos="630"/>
          <w:tab w:val="left" w:pos="720"/>
        </w:tabs>
        <w:rPr>
          <w:rFonts w:ascii="Arial" w:hAnsi="Arial" w:cs="Arial"/>
          <w:b/>
          <w:bCs/>
          <w:sz w:val="2"/>
          <w:u w:val="single"/>
        </w:rPr>
      </w:pPr>
    </w:p>
    <w:p w:rsidR="00BB7A3C" w:rsidRPr="00265C39" w:rsidRDefault="00BB7A3C">
      <w:pPr>
        <w:pStyle w:val="BodyTextIndent"/>
        <w:tabs>
          <w:tab w:val="left" w:pos="630"/>
          <w:tab w:val="left" w:pos="720"/>
        </w:tabs>
        <w:rPr>
          <w:rFonts w:ascii="Arial" w:hAnsi="Arial" w:cs="Arial"/>
          <w:b/>
          <w:bCs/>
          <w:sz w:val="10"/>
        </w:rPr>
      </w:pPr>
    </w:p>
    <w:p w:rsidR="005853E9" w:rsidRPr="00265C39" w:rsidRDefault="00662209" w:rsidP="00662209">
      <w:pPr>
        <w:ind w:left="-142" w:hanging="1440"/>
        <w:jc w:val="both"/>
        <w:rPr>
          <w:rFonts w:ascii="Arial" w:hAnsi="Arial" w:cs="Arial"/>
          <w:sz w:val="2"/>
        </w:rPr>
      </w:pPr>
      <w:r w:rsidRPr="00265C39">
        <w:rPr>
          <w:rFonts w:ascii="Arial" w:hAnsi="Arial" w:cs="Arial"/>
        </w:rPr>
        <w:t xml:space="preserve">                      </w:t>
      </w:r>
    </w:p>
    <w:p w:rsidR="00911A1E" w:rsidRPr="00265C39" w:rsidRDefault="00E11406" w:rsidP="00401D23">
      <w:pPr>
        <w:pStyle w:val="BodyTextIndent"/>
        <w:spacing w:line="360" w:lineRule="auto"/>
        <w:ind w:left="0" w:right="283" w:firstLine="0"/>
        <w:rPr>
          <w:rFonts w:ascii="Arial" w:hAnsi="Arial" w:cs="Arial"/>
          <w:b/>
          <w:sz w:val="24"/>
        </w:rPr>
      </w:pPr>
      <w:r w:rsidRPr="00265C39">
        <w:rPr>
          <w:rFonts w:ascii="Arial" w:hAnsi="Arial" w:cs="Arial"/>
          <w:b/>
          <w:sz w:val="24"/>
        </w:rPr>
        <w:t xml:space="preserve">Query No </w:t>
      </w:r>
      <w:r w:rsidR="00FF671A" w:rsidRPr="00265C39">
        <w:rPr>
          <w:rFonts w:ascii="Arial" w:hAnsi="Arial" w:cs="Arial"/>
          <w:b/>
          <w:sz w:val="24"/>
        </w:rPr>
        <w:t>1</w:t>
      </w:r>
      <w:r w:rsidRPr="00265C39">
        <w:rPr>
          <w:rFonts w:ascii="Arial" w:hAnsi="Arial" w:cs="Arial"/>
          <w:b/>
          <w:sz w:val="24"/>
        </w:rPr>
        <w:t>:</w:t>
      </w:r>
      <w:r w:rsidR="00911A1E" w:rsidRPr="00265C39">
        <w:rPr>
          <w:rFonts w:ascii="Arial" w:hAnsi="Arial" w:cs="Arial"/>
          <w:b/>
          <w:sz w:val="24"/>
        </w:rPr>
        <w:t xml:space="preserve"> </w:t>
      </w:r>
      <w:r w:rsidR="00603ABC" w:rsidRPr="00265C39">
        <w:rPr>
          <w:rFonts w:ascii="Arial" w:hAnsi="Arial" w:cs="Arial"/>
          <w:b/>
          <w:sz w:val="24"/>
        </w:rPr>
        <w:t>Transmission Loss</w:t>
      </w:r>
    </w:p>
    <w:p w:rsidR="00603ABC" w:rsidRPr="00265C39" w:rsidRDefault="00603ABC" w:rsidP="00590C52">
      <w:pPr>
        <w:pStyle w:val="BodyText"/>
        <w:spacing w:line="360" w:lineRule="auto"/>
        <w:rPr>
          <w:rFonts w:ascii="Arial" w:hAnsi="Arial" w:cs="Arial"/>
          <w:i/>
        </w:rPr>
      </w:pPr>
      <w:r w:rsidRPr="00265C39">
        <w:rPr>
          <w:rFonts w:ascii="Arial" w:hAnsi="Arial" w:cs="Arial"/>
          <w:i/>
        </w:rPr>
        <w:t>OPTCL should submit the month wise calculation of Transmission Loss for FY 2022-23 &amp; 1st six months of FY 2023-24 and same should be duly certified by SLDC.</w:t>
      </w:r>
    </w:p>
    <w:p w:rsidR="00913E65" w:rsidRPr="00265C39" w:rsidRDefault="00590C52" w:rsidP="00590C52">
      <w:pPr>
        <w:pStyle w:val="BodyText"/>
        <w:spacing w:line="360" w:lineRule="auto"/>
        <w:rPr>
          <w:rFonts w:ascii="Arial" w:hAnsi="Arial" w:cs="Arial"/>
          <w:b/>
          <w:bCs/>
        </w:rPr>
      </w:pPr>
      <w:r w:rsidRPr="00265C39">
        <w:rPr>
          <w:rFonts w:ascii="Arial" w:hAnsi="Arial" w:cs="Arial"/>
          <w:b/>
          <w:bCs/>
        </w:rPr>
        <w:lastRenderedPageBreak/>
        <w:t xml:space="preserve">Reply of OPTCL: </w:t>
      </w:r>
      <w:r w:rsidR="00215064" w:rsidRPr="00265C39">
        <w:rPr>
          <w:rFonts w:ascii="Arial" w:hAnsi="Arial" w:cs="Arial"/>
          <w:bCs/>
        </w:rPr>
        <w:t>The</w:t>
      </w:r>
      <w:r w:rsidR="00215064" w:rsidRPr="00265C39">
        <w:rPr>
          <w:rFonts w:ascii="Arial" w:hAnsi="Arial" w:cs="Arial"/>
          <w:b/>
          <w:bCs/>
        </w:rPr>
        <w:t xml:space="preserve"> </w:t>
      </w:r>
      <w:r w:rsidR="00215064" w:rsidRPr="00265C39">
        <w:rPr>
          <w:rFonts w:ascii="Arial" w:hAnsi="Arial" w:cs="Arial"/>
        </w:rPr>
        <w:t>month wise calculation of Transmission Loss for FY 2022-23 &amp; 1st six months of FY 2023-24</w:t>
      </w:r>
      <w:r w:rsidR="00697D5F" w:rsidRPr="00265C39">
        <w:rPr>
          <w:rFonts w:ascii="Arial" w:hAnsi="Arial" w:cs="Arial"/>
        </w:rPr>
        <w:t xml:space="preserve"> are enclosed </w:t>
      </w:r>
      <w:r w:rsidR="00084BC3" w:rsidRPr="00265C39">
        <w:rPr>
          <w:rFonts w:ascii="Arial" w:hAnsi="Arial" w:cs="Arial"/>
        </w:rPr>
        <w:t xml:space="preserve">provisionally </w:t>
      </w:r>
      <w:r w:rsidR="00697D5F" w:rsidRPr="00265C39">
        <w:rPr>
          <w:rFonts w:ascii="Arial" w:hAnsi="Arial" w:cs="Arial"/>
        </w:rPr>
        <w:t>as</w:t>
      </w:r>
      <w:r w:rsidR="00215064" w:rsidRPr="00265C39">
        <w:rPr>
          <w:rFonts w:ascii="Arial" w:hAnsi="Arial" w:cs="Arial"/>
        </w:rPr>
        <w:t xml:space="preserve"> </w:t>
      </w:r>
      <w:r w:rsidR="00697D5F" w:rsidRPr="00265C39">
        <w:rPr>
          <w:rFonts w:ascii="Arial" w:hAnsi="Arial" w:cs="Arial"/>
          <w:b/>
        </w:rPr>
        <w:t>Annexure-01 &amp; 02</w:t>
      </w:r>
      <w:r w:rsidR="00357407" w:rsidRPr="00265C39">
        <w:rPr>
          <w:rFonts w:ascii="Arial" w:hAnsi="Arial" w:cs="Arial"/>
        </w:rPr>
        <w:t>.</w:t>
      </w:r>
    </w:p>
    <w:p w:rsidR="00590C52" w:rsidRPr="00265C39" w:rsidRDefault="00590C52" w:rsidP="00590C52">
      <w:pPr>
        <w:pStyle w:val="BodyTextIndent"/>
        <w:spacing w:line="360" w:lineRule="auto"/>
        <w:ind w:left="0" w:firstLine="0"/>
        <w:rPr>
          <w:rFonts w:ascii="Arial" w:hAnsi="Arial" w:cs="Arial"/>
          <w:sz w:val="2"/>
        </w:rPr>
      </w:pPr>
    </w:p>
    <w:p w:rsidR="007F638F" w:rsidRPr="00265C39" w:rsidRDefault="007F638F" w:rsidP="00A263C8">
      <w:pPr>
        <w:spacing w:line="360" w:lineRule="auto"/>
        <w:jc w:val="both"/>
        <w:rPr>
          <w:rFonts w:ascii="Arial" w:hAnsi="Arial" w:cs="Arial"/>
          <w:sz w:val="2"/>
          <w:lang w:eastAsia="ar-SA"/>
        </w:rPr>
      </w:pPr>
    </w:p>
    <w:p w:rsidR="004310C3" w:rsidRPr="00265C39" w:rsidRDefault="004310C3" w:rsidP="007D34BE">
      <w:pPr>
        <w:spacing w:line="360" w:lineRule="auto"/>
        <w:jc w:val="both"/>
        <w:rPr>
          <w:rFonts w:ascii="Arial" w:hAnsi="Arial" w:cs="Arial"/>
          <w:b/>
        </w:rPr>
      </w:pPr>
      <w:r w:rsidRPr="00265C39">
        <w:rPr>
          <w:rFonts w:ascii="Arial" w:hAnsi="Arial" w:cs="Arial"/>
          <w:b/>
        </w:rPr>
        <w:t xml:space="preserve">Query No 2: </w:t>
      </w:r>
      <w:r w:rsidR="00603ABC" w:rsidRPr="00265C39">
        <w:rPr>
          <w:rFonts w:ascii="Arial" w:hAnsi="Arial" w:cs="Arial"/>
          <w:b/>
        </w:rPr>
        <w:t>Transmission Loss</w:t>
      </w:r>
    </w:p>
    <w:p w:rsidR="00B1628F" w:rsidRPr="00265C39" w:rsidRDefault="00603ABC" w:rsidP="00603ABC">
      <w:pPr>
        <w:pStyle w:val="BodyText"/>
        <w:spacing w:line="360" w:lineRule="auto"/>
        <w:ind w:right="283"/>
        <w:rPr>
          <w:rFonts w:ascii="Arial" w:hAnsi="Arial" w:cs="Arial"/>
          <w:i/>
        </w:rPr>
      </w:pPr>
      <w:r w:rsidRPr="00265C39">
        <w:rPr>
          <w:rFonts w:ascii="Arial" w:hAnsi="Arial" w:cs="Arial"/>
          <w:i/>
        </w:rPr>
        <w:t>The Commission had approved the transmission loss of 3% for FY 2023-24, whereas the actual transmission loss submitted by OPTCL from April, 2023 to September, 2023 was 3.12%. During previous years, OPTCL has made a lot of investment for improvement of its transmission system and submitted the supporting studies/ documents during the approval of projects about the expected reduction in loss in case of addition of new transmission projects with rise in demand. Therefore, OPTCL’s submission that increased flow of power contributes rise in transmission loss needs a detailed justification.</w:t>
      </w:r>
    </w:p>
    <w:p w:rsidR="003F26C9" w:rsidRPr="00265C39" w:rsidRDefault="003F26C9" w:rsidP="004310C3">
      <w:pPr>
        <w:pStyle w:val="BodyTextIndent"/>
        <w:ind w:left="0" w:firstLine="0"/>
        <w:rPr>
          <w:rFonts w:ascii="Arial" w:hAnsi="Arial" w:cs="Arial"/>
          <w:b/>
          <w:bCs/>
          <w:sz w:val="24"/>
        </w:rPr>
      </w:pPr>
      <w:r w:rsidRPr="00265C39">
        <w:rPr>
          <w:rFonts w:ascii="Arial" w:hAnsi="Arial" w:cs="Arial"/>
          <w:b/>
          <w:bCs/>
          <w:sz w:val="24"/>
        </w:rPr>
        <w:t>Reply of OPTCL:</w:t>
      </w:r>
    </w:p>
    <w:p w:rsidR="00913E65" w:rsidRPr="00265C39" w:rsidRDefault="00913E65" w:rsidP="00913E65">
      <w:pPr>
        <w:pStyle w:val="ListParagraph"/>
        <w:spacing w:after="0" w:line="360" w:lineRule="auto"/>
        <w:ind w:left="0" w:right="425"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The actual transmission loss for the period </w:t>
      </w:r>
      <w:r w:rsidRPr="00265C39">
        <w:rPr>
          <w:rFonts w:ascii="Arial" w:hAnsi="Arial" w:cs="Arial"/>
          <w:b/>
          <w:sz w:val="24"/>
          <w:szCs w:val="24"/>
          <w:lang w:val="en-US" w:eastAsia="ar-SA"/>
        </w:rPr>
        <w:t>Apr’ - Sep’ 2023</w:t>
      </w:r>
      <w:r w:rsidRPr="00265C39">
        <w:rPr>
          <w:rFonts w:ascii="Arial" w:hAnsi="Arial" w:cs="Arial"/>
          <w:sz w:val="24"/>
          <w:szCs w:val="24"/>
          <w:lang w:val="en-US" w:eastAsia="ar-SA"/>
        </w:rPr>
        <w:t xml:space="preserve"> is calculated to be </w:t>
      </w:r>
      <w:r w:rsidRPr="00265C39">
        <w:rPr>
          <w:rFonts w:ascii="Arial" w:hAnsi="Arial" w:cs="Arial"/>
          <w:b/>
          <w:sz w:val="24"/>
          <w:szCs w:val="24"/>
          <w:lang w:val="en-US" w:eastAsia="ar-SA"/>
        </w:rPr>
        <w:t>3.12%</w:t>
      </w:r>
      <w:r w:rsidRPr="00265C39">
        <w:rPr>
          <w:rFonts w:ascii="Arial" w:hAnsi="Arial" w:cs="Arial"/>
          <w:sz w:val="24"/>
          <w:szCs w:val="24"/>
          <w:lang w:val="en-US" w:eastAsia="ar-SA"/>
        </w:rPr>
        <w:t xml:space="preserve"> as shown in the ARR &amp; TT application for FY 2024-25</w:t>
      </w:r>
      <w:r w:rsidR="00215064" w:rsidRPr="00265C39">
        <w:rPr>
          <w:rFonts w:ascii="Arial" w:hAnsi="Arial" w:cs="Arial"/>
          <w:sz w:val="24"/>
          <w:szCs w:val="24"/>
          <w:lang w:val="en-US" w:eastAsia="ar-SA"/>
        </w:rPr>
        <w:t>(Ref. page-185)</w:t>
      </w:r>
      <w:r w:rsidRPr="00265C39">
        <w:rPr>
          <w:rFonts w:ascii="Arial" w:hAnsi="Arial" w:cs="Arial"/>
          <w:sz w:val="24"/>
          <w:szCs w:val="24"/>
          <w:lang w:val="en-US" w:eastAsia="ar-SA"/>
        </w:rPr>
        <w:t xml:space="preserve">. This figure is </w:t>
      </w:r>
      <w:r w:rsidRPr="00265C39">
        <w:rPr>
          <w:rFonts w:ascii="Arial" w:hAnsi="Arial" w:cs="Arial"/>
          <w:b/>
          <w:sz w:val="24"/>
          <w:szCs w:val="24"/>
          <w:lang w:val="en-US" w:eastAsia="ar-SA"/>
        </w:rPr>
        <w:t>less than the actual</w:t>
      </w:r>
      <w:r w:rsidRPr="00265C39">
        <w:rPr>
          <w:rFonts w:ascii="Arial" w:hAnsi="Arial" w:cs="Arial"/>
          <w:sz w:val="24"/>
          <w:szCs w:val="24"/>
          <w:lang w:val="en-US" w:eastAsia="ar-SA"/>
        </w:rPr>
        <w:t xml:space="preserve"> transmission loss during last year</w:t>
      </w:r>
      <w:r w:rsidR="00DE08B0" w:rsidRPr="00265C39">
        <w:rPr>
          <w:rFonts w:ascii="Arial" w:hAnsi="Arial" w:cs="Arial"/>
          <w:sz w:val="24"/>
          <w:szCs w:val="24"/>
          <w:lang w:val="en-US" w:eastAsia="ar-SA"/>
        </w:rPr>
        <w:t xml:space="preserve"> </w:t>
      </w:r>
      <w:r w:rsidR="00DE08B0" w:rsidRPr="00265C39">
        <w:rPr>
          <w:rFonts w:ascii="Arial" w:hAnsi="Arial" w:cs="Arial"/>
          <w:b/>
          <w:sz w:val="24"/>
          <w:szCs w:val="24"/>
          <w:lang w:val="en-US" w:eastAsia="ar-SA"/>
        </w:rPr>
        <w:t>i.e. 3.15%</w:t>
      </w:r>
      <w:r w:rsidRPr="00265C39">
        <w:rPr>
          <w:rFonts w:ascii="Arial" w:hAnsi="Arial" w:cs="Arial"/>
          <w:sz w:val="24"/>
          <w:szCs w:val="24"/>
          <w:lang w:val="en-US" w:eastAsia="ar-SA"/>
        </w:rPr>
        <w:t xml:space="preserve"> </w:t>
      </w:r>
      <w:r w:rsidR="00DE08B0" w:rsidRPr="00265C39">
        <w:rPr>
          <w:rFonts w:ascii="Arial" w:hAnsi="Arial" w:cs="Arial"/>
          <w:sz w:val="24"/>
          <w:szCs w:val="24"/>
          <w:lang w:val="en-US" w:eastAsia="ar-SA"/>
        </w:rPr>
        <w:t>for</w:t>
      </w:r>
      <w:r w:rsidRPr="00265C39">
        <w:rPr>
          <w:rFonts w:ascii="Arial" w:hAnsi="Arial" w:cs="Arial"/>
          <w:sz w:val="24"/>
          <w:szCs w:val="24"/>
          <w:lang w:val="en-US" w:eastAsia="ar-SA"/>
        </w:rPr>
        <w:t xml:space="preserve">. </w:t>
      </w:r>
      <w:r w:rsidRPr="00265C39">
        <w:rPr>
          <w:rFonts w:ascii="Arial" w:hAnsi="Arial" w:cs="Arial"/>
          <w:b/>
          <w:sz w:val="24"/>
          <w:szCs w:val="24"/>
          <w:lang w:val="en-US" w:eastAsia="ar-SA"/>
        </w:rPr>
        <w:t>FY 2022-23.</w:t>
      </w:r>
      <w:r w:rsidRPr="00265C39">
        <w:rPr>
          <w:rFonts w:ascii="Arial" w:hAnsi="Arial" w:cs="Arial"/>
          <w:sz w:val="24"/>
          <w:szCs w:val="24"/>
          <w:lang w:val="en-US" w:eastAsia="ar-SA"/>
        </w:rPr>
        <w:t xml:space="preserve"> In fact, OPTCL had projected Transmission loss</w:t>
      </w:r>
      <w:r w:rsidR="00DE08B0" w:rsidRPr="00265C39">
        <w:rPr>
          <w:rFonts w:ascii="Arial" w:hAnsi="Arial" w:cs="Arial"/>
          <w:sz w:val="24"/>
          <w:szCs w:val="24"/>
          <w:lang w:val="en-US" w:eastAsia="ar-SA"/>
        </w:rPr>
        <w:t xml:space="preserve"> of 3.10</w:t>
      </w:r>
      <w:r w:rsidRPr="00265C39">
        <w:rPr>
          <w:rFonts w:ascii="Arial" w:hAnsi="Arial" w:cs="Arial"/>
          <w:sz w:val="24"/>
          <w:szCs w:val="24"/>
          <w:lang w:val="en-US" w:eastAsia="ar-SA"/>
        </w:rPr>
        <w:t>%</w:t>
      </w:r>
      <w:r w:rsidR="00DE08B0" w:rsidRPr="00265C39">
        <w:rPr>
          <w:rFonts w:ascii="Arial" w:hAnsi="Arial" w:cs="Arial"/>
          <w:sz w:val="24"/>
          <w:szCs w:val="24"/>
          <w:lang w:val="en-US" w:eastAsia="ar-SA"/>
        </w:rPr>
        <w:t xml:space="preserve"> for </w:t>
      </w:r>
      <w:r w:rsidRPr="00265C39">
        <w:rPr>
          <w:rFonts w:ascii="Arial" w:hAnsi="Arial" w:cs="Arial"/>
          <w:sz w:val="24"/>
          <w:szCs w:val="24"/>
          <w:lang w:val="en-US" w:eastAsia="ar-SA"/>
        </w:rPr>
        <w:t xml:space="preserve">FY </w:t>
      </w:r>
      <w:r w:rsidR="00DE08B0" w:rsidRPr="00265C39">
        <w:rPr>
          <w:rFonts w:ascii="Arial" w:hAnsi="Arial" w:cs="Arial"/>
          <w:sz w:val="24"/>
          <w:szCs w:val="24"/>
          <w:lang w:val="en-US" w:eastAsia="ar-SA"/>
        </w:rPr>
        <w:t>2023-24</w:t>
      </w:r>
      <w:r w:rsidRPr="00265C39">
        <w:rPr>
          <w:rFonts w:ascii="Arial" w:hAnsi="Arial" w:cs="Arial"/>
          <w:sz w:val="24"/>
          <w:szCs w:val="24"/>
          <w:lang w:val="en-US" w:eastAsia="ar-SA"/>
        </w:rPr>
        <w:t>, but Hon’ble Commission had set a target of 3.00% which could not be achieved yet.</w:t>
      </w:r>
    </w:p>
    <w:p w:rsidR="00913E65" w:rsidRPr="00265C39" w:rsidRDefault="00913E65" w:rsidP="00913E65">
      <w:pPr>
        <w:pStyle w:val="ListParagraph"/>
        <w:spacing w:after="0" w:line="360" w:lineRule="auto"/>
        <w:ind w:left="0" w:right="425" w:firstLine="709"/>
        <w:contextualSpacing/>
        <w:jc w:val="both"/>
        <w:rPr>
          <w:rFonts w:ascii="Arial" w:hAnsi="Arial" w:cs="Arial"/>
          <w:sz w:val="24"/>
          <w:szCs w:val="24"/>
          <w:lang w:val="en-US" w:eastAsia="ar-SA"/>
        </w:rPr>
      </w:pPr>
      <w:r w:rsidRPr="00265C39">
        <w:rPr>
          <w:rFonts w:ascii="Arial" w:hAnsi="Arial" w:cs="Arial"/>
          <w:sz w:val="24"/>
          <w:szCs w:val="24"/>
          <w:lang w:val="en-US" w:eastAsia="ar-SA"/>
        </w:rPr>
        <w:t>In OPTCL system, the transmission loss is purely technical loss and a function of real time injection of power by a number of generators, system configuration and power flow requirements at different load centers.</w:t>
      </w:r>
      <w:r w:rsidRPr="00265C39">
        <w:rPr>
          <w:rFonts w:ascii="Arial" w:hAnsi="Arial" w:cs="Arial"/>
          <w:sz w:val="24"/>
          <w:szCs w:val="24"/>
          <w:lang w:eastAsia="ar-SA"/>
        </w:rPr>
        <w:t xml:space="preserve"> It </w:t>
      </w:r>
      <w:r w:rsidRPr="00265C39">
        <w:rPr>
          <w:rFonts w:ascii="Arial" w:hAnsi="Arial" w:cs="Arial"/>
          <w:sz w:val="24"/>
          <w:szCs w:val="24"/>
          <w:lang w:val="en-US" w:eastAsia="ar-SA"/>
        </w:rPr>
        <w:t xml:space="preserve">depends on many parameters / factors such as distance and mismatch between generation and load centers, types of load, reactive power compensation, voltage profile, seasonal variation of demand load etc. Thus, OPTCL does not have much control over the same at any point of time. The transmission system of OPTCL operates as an integral part of the Eastern Region Grid to serve the internal demand of the State as well as to carry out import and export of power depending upon the system demand. </w:t>
      </w:r>
    </w:p>
    <w:p w:rsidR="00913E65" w:rsidRPr="00265C39" w:rsidRDefault="00913E65" w:rsidP="00913E65">
      <w:pPr>
        <w:pStyle w:val="ListParagraph"/>
        <w:spacing w:after="0" w:line="360" w:lineRule="auto"/>
        <w:ind w:left="0" w:right="425"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As of the matter of fact, some grid s/s and lines are being constructed in many remote and deprived areas funded under Central &amp; State Govt. schemes in the interest of public. Additional length in EHT lines and Sub-stations in under-loaded areas are also responsible for increase in transmission loss.</w:t>
      </w:r>
    </w:p>
    <w:p w:rsidR="00913E65" w:rsidRPr="00265C39" w:rsidRDefault="00913E65" w:rsidP="00913E65">
      <w:pPr>
        <w:pStyle w:val="ListParagraph"/>
        <w:spacing w:after="0" w:line="360" w:lineRule="auto"/>
        <w:ind w:left="0" w:right="425"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The Transmission Loss in OPTCL network is in a gradually reducing trend over the years i.e. from 3.73% during 2014-15 to </w:t>
      </w:r>
      <w:r w:rsidR="00DE08B0" w:rsidRPr="00265C39">
        <w:rPr>
          <w:rFonts w:ascii="Arial" w:hAnsi="Arial" w:cs="Arial"/>
          <w:sz w:val="24"/>
          <w:szCs w:val="24"/>
          <w:lang w:val="en-US" w:eastAsia="ar-SA"/>
        </w:rPr>
        <w:t>3.15% in 2022</w:t>
      </w:r>
      <w:r w:rsidRPr="00265C39">
        <w:rPr>
          <w:rFonts w:ascii="Arial" w:hAnsi="Arial" w:cs="Arial"/>
          <w:sz w:val="24"/>
          <w:szCs w:val="24"/>
          <w:lang w:val="en-US" w:eastAsia="ar-SA"/>
        </w:rPr>
        <w:t>-2</w:t>
      </w:r>
      <w:r w:rsidR="00DE08B0" w:rsidRPr="00265C39">
        <w:rPr>
          <w:rFonts w:ascii="Arial" w:hAnsi="Arial" w:cs="Arial"/>
          <w:sz w:val="24"/>
          <w:szCs w:val="24"/>
          <w:lang w:val="en-US" w:eastAsia="ar-SA"/>
        </w:rPr>
        <w:t>3</w:t>
      </w:r>
      <w:r w:rsidRPr="00265C39">
        <w:rPr>
          <w:rFonts w:ascii="Arial" w:hAnsi="Arial" w:cs="Arial"/>
          <w:sz w:val="24"/>
          <w:szCs w:val="24"/>
          <w:lang w:val="en-US" w:eastAsia="ar-SA"/>
        </w:rPr>
        <w:t xml:space="preserve"> and has remained </w:t>
      </w:r>
      <w:r w:rsidR="00DE08B0" w:rsidRPr="00265C39">
        <w:rPr>
          <w:rFonts w:ascii="Arial" w:hAnsi="Arial" w:cs="Arial"/>
          <w:sz w:val="24"/>
          <w:szCs w:val="24"/>
          <w:lang w:val="en-US" w:eastAsia="ar-SA"/>
        </w:rPr>
        <w:t>3.12</w:t>
      </w:r>
      <w:r w:rsidRPr="00265C39">
        <w:rPr>
          <w:rFonts w:ascii="Arial" w:hAnsi="Arial" w:cs="Arial"/>
          <w:sz w:val="24"/>
          <w:szCs w:val="24"/>
          <w:lang w:val="en-US" w:eastAsia="ar-SA"/>
        </w:rPr>
        <w:t>%  within 1</w:t>
      </w:r>
      <w:r w:rsidRPr="00265C39">
        <w:rPr>
          <w:rFonts w:ascii="Arial" w:hAnsi="Arial" w:cs="Arial"/>
          <w:sz w:val="24"/>
          <w:szCs w:val="24"/>
          <w:vertAlign w:val="superscript"/>
          <w:lang w:val="en-US" w:eastAsia="ar-SA"/>
        </w:rPr>
        <w:t>st</w:t>
      </w:r>
      <w:r w:rsidR="00DE08B0" w:rsidRPr="00265C39">
        <w:rPr>
          <w:rFonts w:ascii="Arial" w:hAnsi="Arial" w:cs="Arial"/>
          <w:sz w:val="24"/>
          <w:szCs w:val="24"/>
          <w:lang w:val="en-US" w:eastAsia="ar-SA"/>
        </w:rPr>
        <w:t xml:space="preserve"> six months of FY 2023-24</w:t>
      </w:r>
      <w:r w:rsidRPr="00265C39">
        <w:rPr>
          <w:rFonts w:ascii="Arial" w:hAnsi="Arial" w:cs="Arial"/>
          <w:sz w:val="24"/>
          <w:szCs w:val="24"/>
          <w:lang w:val="en-US" w:eastAsia="ar-SA"/>
        </w:rPr>
        <w:t xml:space="preserve"> mainly due to addition of infrastructure and various system strengthening works taken up by OPTCL. The actual losses incurred over the years by OPTCL have been within the margin allowed by Hon’ble Commission up to the year FY 2017-18. However</w:t>
      </w:r>
      <w:r w:rsidR="00DE08B0" w:rsidRPr="00265C39">
        <w:rPr>
          <w:rFonts w:ascii="Arial" w:hAnsi="Arial" w:cs="Arial"/>
          <w:sz w:val="24"/>
          <w:szCs w:val="24"/>
          <w:lang w:val="en-US" w:eastAsia="ar-SA"/>
        </w:rPr>
        <w:t xml:space="preserve"> in</w:t>
      </w:r>
      <w:r w:rsidRPr="00265C39">
        <w:rPr>
          <w:rFonts w:ascii="Arial" w:hAnsi="Arial" w:cs="Arial"/>
          <w:sz w:val="24"/>
          <w:szCs w:val="24"/>
          <w:lang w:val="en-US" w:eastAsia="ar-SA"/>
        </w:rPr>
        <w:t xml:space="preserve"> FY 2018-19, the commission set the loss at 3.00% though the projected transmission loss was at 3.25% and thereafter the commission has been </w:t>
      </w:r>
      <w:r w:rsidRPr="00265C39">
        <w:rPr>
          <w:rFonts w:ascii="Arial" w:hAnsi="Arial" w:cs="Arial"/>
          <w:sz w:val="24"/>
          <w:szCs w:val="24"/>
          <w:lang w:val="en-US" w:eastAsia="ar-SA"/>
        </w:rPr>
        <w:lastRenderedPageBreak/>
        <w:t>pegging the transmission loss at the same level though loss projected by OPTCL remained in a downward trend.</w:t>
      </w:r>
    </w:p>
    <w:p w:rsidR="00913E65" w:rsidRPr="00265C39" w:rsidRDefault="00913E65" w:rsidP="00913E65">
      <w:pPr>
        <w:pStyle w:val="ListParagraph"/>
        <w:spacing w:after="0" w:line="360" w:lineRule="auto"/>
        <w:ind w:left="0" w:right="425" w:firstLine="720"/>
        <w:contextualSpacing/>
        <w:jc w:val="both"/>
        <w:rPr>
          <w:rFonts w:ascii="Arial" w:hAnsi="Arial" w:cs="Arial"/>
          <w:sz w:val="10"/>
          <w:szCs w:val="24"/>
          <w:lang w:val="en-US"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127"/>
        <w:gridCol w:w="2976"/>
      </w:tblGrid>
      <w:tr w:rsidR="00913E65" w:rsidRPr="00265C39" w:rsidTr="0061373C">
        <w:tc>
          <w:tcPr>
            <w:tcW w:w="1555" w:type="dxa"/>
            <w:shd w:val="clear" w:color="auto" w:fill="auto"/>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Year</w:t>
            </w:r>
          </w:p>
        </w:tc>
        <w:tc>
          <w:tcPr>
            <w:tcW w:w="2409" w:type="dxa"/>
            <w:shd w:val="clear" w:color="auto" w:fill="auto"/>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Tr. Loss proposed</w:t>
            </w:r>
          </w:p>
        </w:tc>
        <w:tc>
          <w:tcPr>
            <w:tcW w:w="2127" w:type="dxa"/>
            <w:shd w:val="clear" w:color="auto" w:fill="auto"/>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OERC Approval</w:t>
            </w:r>
          </w:p>
        </w:tc>
        <w:tc>
          <w:tcPr>
            <w:tcW w:w="2976" w:type="dxa"/>
            <w:shd w:val="clear" w:color="auto" w:fill="auto"/>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Actual</w:t>
            </w:r>
          </w:p>
        </w:tc>
      </w:tr>
      <w:tr w:rsidR="00913E65" w:rsidRPr="00265C39" w:rsidTr="0061373C">
        <w:trPr>
          <w:trHeight w:val="210"/>
        </w:trPr>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2014-15</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3.75%</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3.75%</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3.73%</w:t>
            </w:r>
          </w:p>
        </w:tc>
      </w:tr>
      <w:tr w:rsidR="00913E65" w:rsidRPr="00265C39" w:rsidTr="0061373C">
        <w:trPr>
          <w:trHeight w:val="285"/>
        </w:trPr>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2015-16</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3.75%</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3.75%</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3.67%</w:t>
            </w:r>
          </w:p>
        </w:tc>
      </w:tr>
      <w:tr w:rsidR="00913E65" w:rsidRPr="00265C39" w:rsidTr="0061373C">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2016-17</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3.70%</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3.70%</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3.58%</w:t>
            </w:r>
          </w:p>
        </w:tc>
      </w:tr>
      <w:tr w:rsidR="00913E65" w:rsidRPr="00265C39" w:rsidTr="0061373C">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2017-18</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3.50%</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3.50%</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3.34%</w:t>
            </w:r>
          </w:p>
        </w:tc>
      </w:tr>
      <w:tr w:rsidR="00913E65" w:rsidRPr="00265C39" w:rsidTr="0061373C">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2018-19</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3.25%</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3.00%</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3.28%</w:t>
            </w:r>
          </w:p>
        </w:tc>
      </w:tr>
      <w:tr w:rsidR="00913E65" w:rsidRPr="00265C39" w:rsidTr="0061373C">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2019-20</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3.25%</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3.00%</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3.25%</w:t>
            </w:r>
          </w:p>
        </w:tc>
      </w:tr>
      <w:tr w:rsidR="00913E65" w:rsidRPr="00265C39" w:rsidTr="0061373C">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2020-21</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3.20 %</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3.00%</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3.22%</w:t>
            </w:r>
          </w:p>
        </w:tc>
      </w:tr>
      <w:tr w:rsidR="00913E65" w:rsidRPr="00265C39" w:rsidTr="0061373C">
        <w:tc>
          <w:tcPr>
            <w:tcW w:w="1555"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2021-22</w:t>
            </w:r>
          </w:p>
        </w:tc>
        <w:tc>
          <w:tcPr>
            <w:tcW w:w="2409"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3.15%</w:t>
            </w:r>
          </w:p>
        </w:tc>
        <w:tc>
          <w:tcPr>
            <w:tcW w:w="2127"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3.00%</w:t>
            </w:r>
          </w:p>
        </w:tc>
        <w:tc>
          <w:tcPr>
            <w:tcW w:w="2976" w:type="dxa"/>
            <w:shd w:val="clear" w:color="auto" w:fill="auto"/>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3.18%</w:t>
            </w:r>
          </w:p>
        </w:tc>
      </w:tr>
      <w:tr w:rsidR="00913E65" w:rsidRPr="00265C39" w:rsidTr="00DE08B0">
        <w:trPr>
          <w:trHeight w:val="395"/>
        </w:trPr>
        <w:tc>
          <w:tcPr>
            <w:tcW w:w="1555" w:type="dxa"/>
            <w:shd w:val="clear" w:color="auto" w:fill="auto"/>
            <w:vAlign w:val="center"/>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2022-23</w:t>
            </w:r>
          </w:p>
        </w:tc>
        <w:tc>
          <w:tcPr>
            <w:tcW w:w="2409" w:type="dxa"/>
            <w:shd w:val="clear" w:color="auto" w:fill="auto"/>
            <w:vAlign w:val="center"/>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3.10%</w:t>
            </w:r>
          </w:p>
        </w:tc>
        <w:tc>
          <w:tcPr>
            <w:tcW w:w="2127" w:type="dxa"/>
            <w:shd w:val="clear" w:color="auto" w:fill="auto"/>
            <w:vAlign w:val="center"/>
          </w:tcPr>
          <w:p w:rsidR="00913E65" w:rsidRPr="00265C39" w:rsidRDefault="00913E65" w:rsidP="0061373C">
            <w:pPr>
              <w:suppressAutoHyphens/>
              <w:spacing w:line="276" w:lineRule="auto"/>
              <w:jc w:val="center"/>
              <w:rPr>
                <w:rFonts w:ascii="Arial" w:hAnsi="Arial" w:cs="Arial"/>
                <w:lang w:eastAsia="ar-SA"/>
              </w:rPr>
            </w:pPr>
            <w:r w:rsidRPr="00265C39">
              <w:rPr>
                <w:rFonts w:ascii="Arial" w:hAnsi="Arial" w:cs="Arial"/>
                <w:lang w:eastAsia="ar-SA"/>
              </w:rPr>
              <w:t>3.00%</w:t>
            </w:r>
          </w:p>
        </w:tc>
        <w:tc>
          <w:tcPr>
            <w:tcW w:w="2976" w:type="dxa"/>
            <w:shd w:val="clear" w:color="auto" w:fill="auto"/>
            <w:vAlign w:val="center"/>
          </w:tcPr>
          <w:p w:rsidR="00913E65" w:rsidRPr="00265C39" w:rsidRDefault="00DE08B0" w:rsidP="00DE08B0">
            <w:pPr>
              <w:suppressAutoHyphens/>
              <w:spacing w:line="276" w:lineRule="auto"/>
              <w:jc w:val="center"/>
              <w:rPr>
                <w:rFonts w:ascii="Arial" w:hAnsi="Arial" w:cs="Arial"/>
                <w:lang w:eastAsia="ar-SA"/>
              </w:rPr>
            </w:pPr>
            <w:r w:rsidRPr="00265C39">
              <w:rPr>
                <w:rFonts w:ascii="Arial" w:hAnsi="Arial" w:cs="Arial"/>
                <w:lang w:eastAsia="ar-SA"/>
              </w:rPr>
              <w:t>3.15</w:t>
            </w:r>
            <w:r w:rsidR="00913E65" w:rsidRPr="00265C39">
              <w:rPr>
                <w:rFonts w:ascii="Arial" w:hAnsi="Arial" w:cs="Arial"/>
                <w:lang w:eastAsia="ar-SA"/>
              </w:rPr>
              <w:t xml:space="preserve">% </w:t>
            </w:r>
          </w:p>
        </w:tc>
      </w:tr>
      <w:tr w:rsidR="00DE08B0" w:rsidRPr="00265C39" w:rsidTr="0061373C">
        <w:tc>
          <w:tcPr>
            <w:tcW w:w="1555" w:type="dxa"/>
            <w:shd w:val="clear" w:color="auto" w:fill="auto"/>
            <w:vAlign w:val="center"/>
          </w:tcPr>
          <w:p w:rsidR="00DE08B0" w:rsidRPr="00265C39" w:rsidRDefault="00DE08B0" w:rsidP="0061373C">
            <w:pPr>
              <w:suppressAutoHyphens/>
              <w:spacing w:line="276" w:lineRule="auto"/>
              <w:jc w:val="center"/>
              <w:rPr>
                <w:rFonts w:ascii="Arial" w:hAnsi="Arial" w:cs="Arial"/>
                <w:lang w:eastAsia="ar-SA"/>
              </w:rPr>
            </w:pPr>
            <w:r w:rsidRPr="00265C39">
              <w:rPr>
                <w:rFonts w:ascii="Arial" w:hAnsi="Arial" w:cs="Arial"/>
                <w:lang w:eastAsia="ar-SA"/>
              </w:rPr>
              <w:t>2023-24</w:t>
            </w:r>
          </w:p>
        </w:tc>
        <w:tc>
          <w:tcPr>
            <w:tcW w:w="2409" w:type="dxa"/>
            <w:shd w:val="clear" w:color="auto" w:fill="auto"/>
            <w:vAlign w:val="center"/>
          </w:tcPr>
          <w:p w:rsidR="00DE08B0" w:rsidRPr="00265C39" w:rsidRDefault="00DE08B0" w:rsidP="0061373C">
            <w:pPr>
              <w:suppressAutoHyphens/>
              <w:spacing w:line="276" w:lineRule="auto"/>
              <w:jc w:val="center"/>
              <w:rPr>
                <w:rFonts w:ascii="Arial" w:hAnsi="Arial" w:cs="Arial"/>
                <w:lang w:eastAsia="ar-SA"/>
              </w:rPr>
            </w:pPr>
            <w:r w:rsidRPr="00265C39">
              <w:rPr>
                <w:rFonts w:ascii="Arial" w:hAnsi="Arial" w:cs="Arial"/>
                <w:lang w:eastAsia="ar-SA"/>
              </w:rPr>
              <w:t>3.10%</w:t>
            </w:r>
          </w:p>
        </w:tc>
        <w:tc>
          <w:tcPr>
            <w:tcW w:w="2127" w:type="dxa"/>
            <w:shd w:val="clear" w:color="auto" w:fill="auto"/>
            <w:vAlign w:val="center"/>
          </w:tcPr>
          <w:p w:rsidR="00DE08B0" w:rsidRPr="00265C39" w:rsidRDefault="00DE08B0" w:rsidP="0061373C">
            <w:pPr>
              <w:suppressAutoHyphens/>
              <w:spacing w:line="276" w:lineRule="auto"/>
              <w:jc w:val="center"/>
              <w:rPr>
                <w:rFonts w:ascii="Arial" w:hAnsi="Arial" w:cs="Arial"/>
                <w:lang w:eastAsia="ar-SA"/>
              </w:rPr>
            </w:pPr>
            <w:r w:rsidRPr="00265C39">
              <w:rPr>
                <w:rFonts w:ascii="Arial" w:hAnsi="Arial" w:cs="Arial"/>
                <w:lang w:eastAsia="ar-SA"/>
              </w:rPr>
              <w:t>3.00%</w:t>
            </w:r>
          </w:p>
        </w:tc>
        <w:tc>
          <w:tcPr>
            <w:tcW w:w="2976" w:type="dxa"/>
            <w:shd w:val="clear" w:color="auto" w:fill="auto"/>
            <w:vAlign w:val="center"/>
          </w:tcPr>
          <w:p w:rsidR="00DE08B0" w:rsidRPr="00265C39" w:rsidRDefault="00DE08B0" w:rsidP="0061373C">
            <w:pPr>
              <w:suppressAutoHyphens/>
              <w:spacing w:line="276" w:lineRule="auto"/>
              <w:jc w:val="center"/>
              <w:rPr>
                <w:rFonts w:ascii="Arial" w:hAnsi="Arial" w:cs="Arial"/>
                <w:lang w:eastAsia="ar-SA"/>
              </w:rPr>
            </w:pPr>
            <w:r w:rsidRPr="00265C39">
              <w:rPr>
                <w:rFonts w:ascii="Arial" w:hAnsi="Arial" w:cs="Arial"/>
                <w:lang w:eastAsia="ar-SA"/>
              </w:rPr>
              <w:t>3.12%</w:t>
            </w:r>
          </w:p>
          <w:p w:rsidR="00DE08B0" w:rsidRPr="00265C39" w:rsidRDefault="00DE08B0" w:rsidP="0061373C">
            <w:pPr>
              <w:suppressAutoHyphens/>
              <w:spacing w:line="276" w:lineRule="auto"/>
              <w:jc w:val="center"/>
              <w:rPr>
                <w:rFonts w:ascii="Arial" w:hAnsi="Arial" w:cs="Arial"/>
                <w:lang w:eastAsia="ar-SA"/>
              </w:rPr>
            </w:pPr>
            <w:r w:rsidRPr="00265C39">
              <w:rPr>
                <w:rFonts w:ascii="Arial" w:hAnsi="Arial" w:cs="Arial"/>
                <w:lang w:eastAsia="ar-SA"/>
              </w:rPr>
              <w:t>(1</w:t>
            </w:r>
            <w:r w:rsidRPr="00265C39">
              <w:rPr>
                <w:rFonts w:ascii="Arial" w:hAnsi="Arial" w:cs="Arial"/>
                <w:vertAlign w:val="superscript"/>
                <w:lang w:eastAsia="ar-SA"/>
              </w:rPr>
              <w:t>st</w:t>
            </w:r>
            <w:r w:rsidRPr="00265C39">
              <w:rPr>
                <w:rFonts w:ascii="Arial" w:hAnsi="Arial" w:cs="Arial"/>
                <w:lang w:eastAsia="ar-SA"/>
              </w:rPr>
              <w:t xml:space="preserve"> six months )</w:t>
            </w:r>
          </w:p>
        </w:tc>
      </w:tr>
    </w:tbl>
    <w:p w:rsidR="00913E65" w:rsidRPr="00265C39" w:rsidRDefault="00913E65" w:rsidP="00913E65">
      <w:pPr>
        <w:pStyle w:val="ListParagraph"/>
        <w:spacing w:after="0" w:line="360" w:lineRule="auto"/>
        <w:ind w:left="0"/>
        <w:contextualSpacing/>
        <w:jc w:val="both"/>
        <w:rPr>
          <w:rFonts w:ascii="Arial" w:hAnsi="Arial" w:cs="Arial"/>
          <w:sz w:val="14"/>
          <w:szCs w:val="24"/>
          <w:lang w:val="en-US" w:eastAsia="ar-SA"/>
        </w:rPr>
      </w:pPr>
    </w:p>
    <w:p w:rsidR="00913E65" w:rsidRPr="00265C39" w:rsidRDefault="00913E65" w:rsidP="00913E65">
      <w:pPr>
        <w:pStyle w:val="ListParagraph"/>
        <w:tabs>
          <w:tab w:val="left" w:pos="7797"/>
          <w:tab w:val="left" w:pos="8364"/>
        </w:tabs>
        <w:spacing w:after="0" w:line="360" w:lineRule="auto"/>
        <w:ind w:left="0" w:right="425" w:firstLine="720"/>
        <w:contextualSpacing/>
        <w:jc w:val="both"/>
        <w:rPr>
          <w:rFonts w:ascii="Arial" w:hAnsi="Arial" w:cs="Arial"/>
          <w:b/>
          <w:sz w:val="24"/>
          <w:szCs w:val="24"/>
          <w:lang w:val="en-US" w:eastAsia="ar-SA"/>
        </w:rPr>
      </w:pPr>
      <w:r w:rsidRPr="00265C39">
        <w:rPr>
          <w:rFonts w:ascii="Arial" w:hAnsi="Arial" w:cs="Arial"/>
          <w:sz w:val="24"/>
          <w:szCs w:val="24"/>
          <w:lang w:val="en-US" w:eastAsia="ar-SA"/>
        </w:rPr>
        <w:t xml:space="preserve">From the table given above, it is also clear that each year </w:t>
      </w:r>
      <w:proofErr w:type="spellStart"/>
      <w:r w:rsidRPr="00265C39">
        <w:rPr>
          <w:rFonts w:ascii="Arial" w:hAnsi="Arial" w:cs="Arial"/>
          <w:sz w:val="24"/>
          <w:szCs w:val="24"/>
          <w:lang w:val="en-US" w:eastAsia="ar-SA"/>
        </w:rPr>
        <w:t>upto</w:t>
      </w:r>
      <w:proofErr w:type="spellEnd"/>
      <w:r w:rsidRPr="00265C39">
        <w:rPr>
          <w:rFonts w:ascii="Arial" w:hAnsi="Arial" w:cs="Arial"/>
          <w:sz w:val="24"/>
          <w:szCs w:val="24"/>
          <w:lang w:val="en-US" w:eastAsia="ar-SA"/>
        </w:rPr>
        <w:t xml:space="preserve"> FY 2017-18, the transmission loss achieved by OPTCL has remained at a level lower than the approved figures by Hon’ble commission and from FY 2018-19 the target set by OERC appears to be very stiff which was hard to achieve though </w:t>
      </w:r>
      <w:r w:rsidRPr="00265C39">
        <w:rPr>
          <w:rFonts w:ascii="Arial" w:hAnsi="Arial" w:cs="Arial"/>
          <w:b/>
          <w:sz w:val="24"/>
          <w:szCs w:val="24"/>
          <w:lang w:val="en-US" w:eastAsia="ar-SA"/>
        </w:rPr>
        <w:t>the trend of lesser transmission loss year after year has been achieved.</w:t>
      </w:r>
    </w:p>
    <w:p w:rsidR="00913E65" w:rsidRPr="00265C39" w:rsidRDefault="00913E65" w:rsidP="00913E65">
      <w:pPr>
        <w:tabs>
          <w:tab w:val="left" w:pos="8647"/>
        </w:tabs>
        <w:spacing w:line="360" w:lineRule="auto"/>
        <w:ind w:right="425" w:firstLine="709"/>
        <w:jc w:val="both"/>
        <w:rPr>
          <w:rFonts w:ascii="Arial" w:hAnsi="Arial" w:cs="Arial"/>
          <w:lang w:val="en-IN" w:eastAsia="ar-SA"/>
        </w:rPr>
      </w:pPr>
      <w:r w:rsidRPr="00265C39">
        <w:rPr>
          <w:rFonts w:ascii="Arial" w:hAnsi="Arial" w:cs="Arial"/>
          <w:lang w:val="en-IN" w:eastAsia="ar-SA"/>
        </w:rPr>
        <w:t>That the transmission losses depend upon the voltage level at which the power is transmitted. The transmission losses are higher where the percentage of lower voltage (132kV or below) transmission system is higher. A comparison of the average transmission losses of a few state transmission licensees and their corresponding transmission assets at low voltage level (132 kV) is shown below.</w:t>
      </w:r>
    </w:p>
    <w:p w:rsidR="00913E65" w:rsidRPr="00265C39" w:rsidRDefault="00913E65" w:rsidP="00913E65">
      <w:pPr>
        <w:spacing w:line="360" w:lineRule="auto"/>
        <w:ind w:right="-283" w:firstLine="709"/>
        <w:rPr>
          <w:rFonts w:ascii="Arial" w:hAnsi="Arial" w:cs="Arial"/>
          <w:sz w:val="6"/>
          <w:lang w:val="en-IN" w:eastAsia="ar-SA"/>
        </w:rPr>
      </w:pPr>
    </w:p>
    <w:p w:rsidR="00913E65" w:rsidRPr="00265C39" w:rsidRDefault="00913E65" w:rsidP="00913E65">
      <w:pPr>
        <w:ind w:left="3119" w:hanging="2552"/>
        <w:rPr>
          <w:rFonts w:ascii="Arial" w:hAnsi="Arial" w:cs="Arial"/>
          <w:b/>
          <w:bCs/>
        </w:rPr>
      </w:pPr>
      <w:r w:rsidRPr="00265C39">
        <w:rPr>
          <w:rFonts w:ascii="Arial" w:hAnsi="Arial" w:cs="Arial"/>
          <w:b/>
          <w:bCs/>
        </w:rPr>
        <w:t xml:space="preserve">TRANSMISSION LOSS (%) OF OTHER STATES OF LOW VOLTAGE LINES </w:t>
      </w:r>
    </w:p>
    <w:p w:rsidR="00913E65" w:rsidRPr="00265C39" w:rsidRDefault="00094C44" w:rsidP="00913E65">
      <w:pPr>
        <w:ind w:left="3119" w:hanging="239"/>
        <w:rPr>
          <w:rFonts w:ascii="Arial" w:hAnsi="Arial" w:cs="Arial"/>
          <w:b/>
          <w:bCs/>
        </w:rPr>
      </w:pPr>
      <w:r w:rsidRPr="00265C39">
        <w:rPr>
          <w:rFonts w:ascii="Arial" w:hAnsi="Arial" w:cs="Arial"/>
          <w:b/>
          <w:bCs/>
        </w:rPr>
        <w:t>UPTO 132KV FOR FY 2022-23</w:t>
      </w:r>
    </w:p>
    <w:p w:rsidR="00913E65" w:rsidRPr="00265C39" w:rsidRDefault="00913E65" w:rsidP="00913E65">
      <w:pPr>
        <w:ind w:left="3119" w:hanging="239"/>
        <w:rPr>
          <w:rFonts w:ascii="Arial" w:hAnsi="Arial" w:cs="Arial"/>
          <w:b/>
          <w:bCs/>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1843"/>
        <w:gridCol w:w="1843"/>
        <w:gridCol w:w="1843"/>
        <w:gridCol w:w="1842"/>
      </w:tblGrid>
      <w:tr w:rsidR="00C02B20" w:rsidRPr="00265C39" w:rsidTr="0061373C">
        <w:trPr>
          <w:trHeight w:val="236"/>
        </w:trPr>
        <w:tc>
          <w:tcPr>
            <w:tcW w:w="1588" w:type="dxa"/>
            <w:vMerge w:val="restart"/>
            <w:shd w:val="clear" w:color="auto" w:fill="auto"/>
            <w:vAlign w:val="center"/>
          </w:tcPr>
          <w:p w:rsidR="00913E65" w:rsidRPr="00265C39" w:rsidRDefault="00913E65" w:rsidP="0061373C">
            <w:pPr>
              <w:jc w:val="center"/>
              <w:rPr>
                <w:rFonts w:ascii="Arial" w:hAnsi="Arial" w:cs="Arial"/>
              </w:rPr>
            </w:pPr>
            <w:r w:rsidRPr="00265C39">
              <w:rPr>
                <w:rFonts w:ascii="Arial" w:hAnsi="Arial" w:cs="Arial"/>
                <w:b/>
                <w:bCs/>
              </w:rPr>
              <w:t>States</w:t>
            </w:r>
          </w:p>
        </w:tc>
        <w:tc>
          <w:tcPr>
            <w:tcW w:w="5529" w:type="dxa"/>
            <w:gridSpan w:val="3"/>
            <w:shd w:val="clear" w:color="auto" w:fill="auto"/>
            <w:vAlign w:val="center"/>
          </w:tcPr>
          <w:p w:rsidR="00913E65" w:rsidRPr="00265C39" w:rsidRDefault="00913E65" w:rsidP="0061373C">
            <w:pPr>
              <w:jc w:val="center"/>
              <w:rPr>
                <w:rFonts w:ascii="Arial" w:hAnsi="Arial" w:cs="Arial"/>
              </w:rPr>
            </w:pPr>
            <w:r w:rsidRPr="00265C39">
              <w:rPr>
                <w:rFonts w:ascii="Arial" w:hAnsi="Arial" w:cs="Arial"/>
                <w:b/>
                <w:bCs/>
              </w:rPr>
              <w:t>% of Low voltage Lines (up to 132 kV)</w:t>
            </w:r>
          </w:p>
        </w:tc>
        <w:tc>
          <w:tcPr>
            <w:tcW w:w="1842" w:type="dxa"/>
            <w:shd w:val="clear" w:color="auto" w:fill="auto"/>
            <w:vAlign w:val="center"/>
          </w:tcPr>
          <w:p w:rsidR="00913E65" w:rsidRPr="00265C39" w:rsidRDefault="00913E65" w:rsidP="0061373C">
            <w:pPr>
              <w:jc w:val="center"/>
              <w:rPr>
                <w:rFonts w:ascii="Arial" w:hAnsi="Arial" w:cs="Arial"/>
              </w:rPr>
            </w:pPr>
          </w:p>
        </w:tc>
      </w:tr>
      <w:tr w:rsidR="00C02B20" w:rsidRPr="00265C39" w:rsidTr="0061373C">
        <w:trPr>
          <w:trHeight w:val="808"/>
        </w:trPr>
        <w:tc>
          <w:tcPr>
            <w:tcW w:w="1588" w:type="dxa"/>
            <w:vMerge/>
            <w:shd w:val="clear" w:color="auto" w:fill="auto"/>
            <w:vAlign w:val="center"/>
          </w:tcPr>
          <w:p w:rsidR="00913E65" w:rsidRPr="00265C39" w:rsidRDefault="00913E65" w:rsidP="0061373C">
            <w:pPr>
              <w:jc w:val="center"/>
              <w:rPr>
                <w:rFonts w:ascii="Arial" w:hAnsi="Arial" w:cs="Arial"/>
              </w:rPr>
            </w:pPr>
          </w:p>
        </w:tc>
        <w:tc>
          <w:tcPr>
            <w:tcW w:w="1843" w:type="dxa"/>
            <w:shd w:val="clear" w:color="auto" w:fill="auto"/>
            <w:vAlign w:val="center"/>
          </w:tcPr>
          <w:p w:rsidR="00913E65" w:rsidRPr="00265C39" w:rsidRDefault="00913E65" w:rsidP="0061373C">
            <w:pPr>
              <w:jc w:val="center"/>
              <w:rPr>
                <w:rFonts w:ascii="Arial" w:hAnsi="Arial" w:cs="Arial"/>
              </w:rPr>
            </w:pPr>
            <w:r w:rsidRPr="00265C39">
              <w:rPr>
                <w:rFonts w:ascii="Arial" w:hAnsi="Arial" w:cs="Arial"/>
                <w:b/>
                <w:bCs/>
              </w:rPr>
              <w:t>Transmission Lines up to 132kV (</w:t>
            </w:r>
            <w:proofErr w:type="spellStart"/>
            <w:r w:rsidRPr="00265C39">
              <w:rPr>
                <w:rFonts w:ascii="Arial" w:hAnsi="Arial" w:cs="Arial"/>
                <w:b/>
                <w:bCs/>
              </w:rPr>
              <w:t>Ckm</w:t>
            </w:r>
            <w:proofErr w:type="spellEnd"/>
            <w:r w:rsidRPr="00265C39">
              <w:rPr>
                <w:rFonts w:ascii="Arial" w:hAnsi="Arial" w:cs="Arial"/>
                <w:b/>
                <w:bCs/>
              </w:rPr>
              <w:t>)</w:t>
            </w:r>
          </w:p>
        </w:tc>
        <w:tc>
          <w:tcPr>
            <w:tcW w:w="1843" w:type="dxa"/>
            <w:shd w:val="clear" w:color="auto" w:fill="auto"/>
            <w:vAlign w:val="center"/>
          </w:tcPr>
          <w:p w:rsidR="00913E65" w:rsidRPr="00265C39" w:rsidRDefault="00913E65" w:rsidP="0061373C">
            <w:pPr>
              <w:jc w:val="center"/>
              <w:rPr>
                <w:rFonts w:ascii="Arial" w:hAnsi="Arial" w:cs="Arial"/>
              </w:rPr>
            </w:pPr>
            <w:r w:rsidRPr="00265C39">
              <w:rPr>
                <w:rFonts w:ascii="Arial" w:hAnsi="Arial" w:cs="Arial"/>
                <w:b/>
                <w:bCs/>
              </w:rPr>
              <w:t>Total Transmission Lines (</w:t>
            </w:r>
            <w:proofErr w:type="spellStart"/>
            <w:r w:rsidRPr="00265C39">
              <w:rPr>
                <w:rFonts w:ascii="Arial" w:hAnsi="Arial" w:cs="Arial"/>
                <w:b/>
                <w:bCs/>
              </w:rPr>
              <w:t>Ckm</w:t>
            </w:r>
            <w:proofErr w:type="spellEnd"/>
            <w:r w:rsidRPr="00265C39">
              <w:rPr>
                <w:rFonts w:ascii="Arial" w:hAnsi="Arial" w:cs="Arial"/>
                <w:b/>
                <w:bCs/>
              </w:rPr>
              <w:t>)</w:t>
            </w:r>
          </w:p>
        </w:tc>
        <w:tc>
          <w:tcPr>
            <w:tcW w:w="1843" w:type="dxa"/>
            <w:shd w:val="clear" w:color="auto" w:fill="auto"/>
            <w:vAlign w:val="center"/>
          </w:tcPr>
          <w:p w:rsidR="00913E65" w:rsidRPr="00265C39" w:rsidRDefault="00913E65" w:rsidP="0061373C">
            <w:pPr>
              <w:jc w:val="center"/>
              <w:rPr>
                <w:rFonts w:ascii="Arial" w:hAnsi="Arial" w:cs="Arial"/>
              </w:rPr>
            </w:pPr>
            <w:r w:rsidRPr="00265C39">
              <w:rPr>
                <w:rFonts w:ascii="Arial" w:hAnsi="Arial" w:cs="Arial"/>
                <w:b/>
                <w:bCs/>
              </w:rPr>
              <w:t>% of Transmission Lines up to 132kV</w:t>
            </w:r>
          </w:p>
        </w:tc>
        <w:tc>
          <w:tcPr>
            <w:tcW w:w="1842" w:type="dxa"/>
            <w:shd w:val="clear" w:color="auto" w:fill="auto"/>
            <w:vAlign w:val="center"/>
          </w:tcPr>
          <w:p w:rsidR="00913E65" w:rsidRPr="00265C39" w:rsidRDefault="00913E65" w:rsidP="0061373C">
            <w:pPr>
              <w:jc w:val="center"/>
              <w:rPr>
                <w:rFonts w:ascii="Arial" w:hAnsi="Arial" w:cs="Arial"/>
              </w:rPr>
            </w:pPr>
            <w:r w:rsidRPr="00265C39">
              <w:rPr>
                <w:rFonts w:ascii="Arial" w:hAnsi="Arial" w:cs="Arial"/>
                <w:b/>
                <w:bCs/>
              </w:rPr>
              <w:t>Actual</w:t>
            </w:r>
            <w:r w:rsidR="00094C44" w:rsidRPr="00265C39">
              <w:rPr>
                <w:rFonts w:ascii="Arial" w:hAnsi="Arial" w:cs="Arial"/>
                <w:b/>
                <w:bCs/>
              </w:rPr>
              <w:t xml:space="preserve"> Transmission Losses for FY 2022-23</w:t>
            </w:r>
            <w:r w:rsidRPr="00265C39">
              <w:rPr>
                <w:rFonts w:ascii="Arial" w:hAnsi="Arial" w:cs="Arial"/>
                <w:b/>
                <w:bCs/>
              </w:rPr>
              <w:t xml:space="preserve"> (%)</w:t>
            </w:r>
          </w:p>
        </w:tc>
      </w:tr>
      <w:tr w:rsidR="00C02B20" w:rsidRPr="00265C39" w:rsidTr="0061373C">
        <w:trPr>
          <w:trHeight w:val="474"/>
        </w:trPr>
        <w:tc>
          <w:tcPr>
            <w:tcW w:w="1588" w:type="dxa"/>
            <w:shd w:val="clear" w:color="auto" w:fill="auto"/>
          </w:tcPr>
          <w:p w:rsidR="00913E65" w:rsidRPr="00265C39" w:rsidRDefault="00913E65" w:rsidP="0061373C">
            <w:pPr>
              <w:pStyle w:val="Default"/>
              <w:rPr>
                <w:rFonts w:ascii="Arial" w:hAnsi="Arial" w:cs="Arial"/>
                <w:b/>
                <w:color w:val="auto"/>
              </w:rPr>
            </w:pPr>
            <w:r w:rsidRPr="00265C39">
              <w:rPr>
                <w:rFonts w:ascii="Arial" w:hAnsi="Arial" w:cs="Arial"/>
                <w:b/>
                <w:color w:val="auto"/>
              </w:rPr>
              <w:t>Odisha</w:t>
            </w:r>
          </w:p>
          <w:p w:rsidR="00913E65" w:rsidRPr="00265C39" w:rsidRDefault="00913E65" w:rsidP="0061373C">
            <w:pPr>
              <w:pStyle w:val="Default"/>
              <w:rPr>
                <w:rFonts w:ascii="Arial" w:hAnsi="Arial" w:cs="Arial"/>
                <w:b/>
                <w:color w:val="auto"/>
              </w:rPr>
            </w:pPr>
            <w:r w:rsidRPr="00265C39">
              <w:rPr>
                <w:rFonts w:ascii="Arial" w:hAnsi="Arial" w:cs="Arial"/>
                <w:b/>
                <w:color w:val="auto"/>
              </w:rPr>
              <w:t>(OPTCL)</w:t>
            </w:r>
          </w:p>
        </w:tc>
        <w:tc>
          <w:tcPr>
            <w:tcW w:w="1843" w:type="dxa"/>
            <w:shd w:val="clear" w:color="auto" w:fill="auto"/>
            <w:vAlign w:val="center"/>
          </w:tcPr>
          <w:p w:rsidR="00913E65" w:rsidRPr="00265C39" w:rsidRDefault="002B50B2" w:rsidP="0061373C">
            <w:pPr>
              <w:jc w:val="center"/>
              <w:rPr>
                <w:rFonts w:ascii="Arial" w:hAnsi="Arial" w:cs="Arial"/>
              </w:rPr>
            </w:pPr>
            <w:r w:rsidRPr="00265C39">
              <w:rPr>
                <w:rFonts w:ascii="Arial" w:hAnsi="Arial" w:cs="Arial"/>
              </w:rPr>
              <w:t>8156.74</w:t>
            </w:r>
          </w:p>
        </w:tc>
        <w:tc>
          <w:tcPr>
            <w:tcW w:w="1843" w:type="dxa"/>
            <w:shd w:val="clear" w:color="auto" w:fill="auto"/>
            <w:vAlign w:val="center"/>
          </w:tcPr>
          <w:p w:rsidR="00913E65" w:rsidRPr="00265C39" w:rsidRDefault="00ED5085" w:rsidP="00AC7CD9">
            <w:pPr>
              <w:jc w:val="center"/>
              <w:rPr>
                <w:rFonts w:ascii="Arial" w:hAnsi="Arial" w:cs="Arial"/>
              </w:rPr>
            </w:pPr>
            <w:r w:rsidRPr="00265C39">
              <w:rPr>
                <w:rFonts w:ascii="Arial" w:hAnsi="Arial" w:cs="Arial"/>
              </w:rPr>
              <w:t>16</w:t>
            </w:r>
            <w:r w:rsidR="002B50B2" w:rsidRPr="00265C39">
              <w:rPr>
                <w:rFonts w:ascii="Arial" w:hAnsi="Arial" w:cs="Arial"/>
              </w:rPr>
              <w:t>029.38</w:t>
            </w:r>
          </w:p>
        </w:tc>
        <w:tc>
          <w:tcPr>
            <w:tcW w:w="1843" w:type="dxa"/>
            <w:shd w:val="clear" w:color="auto" w:fill="auto"/>
            <w:vAlign w:val="center"/>
          </w:tcPr>
          <w:p w:rsidR="00913E65" w:rsidRPr="00265C39" w:rsidRDefault="00ED5085" w:rsidP="0061373C">
            <w:pPr>
              <w:jc w:val="center"/>
              <w:rPr>
                <w:rFonts w:ascii="Arial" w:hAnsi="Arial" w:cs="Arial"/>
              </w:rPr>
            </w:pPr>
            <w:r w:rsidRPr="00265C39">
              <w:rPr>
                <w:rFonts w:ascii="Arial" w:hAnsi="Arial" w:cs="Arial"/>
              </w:rPr>
              <w:t>5</w:t>
            </w:r>
            <w:r w:rsidR="008971F7" w:rsidRPr="00265C39">
              <w:rPr>
                <w:rFonts w:ascii="Arial" w:hAnsi="Arial" w:cs="Arial"/>
              </w:rPr>
              <w:t>0.88</w:t>
            </w:r>
            <w:r w:rsidRPr="00265C39">
              <w:rPr>
                <w:rFonts w:ascii="Arial" w:hAnsi="Arial" w:cs="Arial"/>
              </w:rPr>
              <w:t>%</w:t>
            </w:r>
          </w:p>
        </w:tc>
        <w:tc>
          <w:tcPr>
            <w:tcW w:w="1842" w:type="dxa"/>
            <w:shd w:val="clear" w:color="auto" w:fill="auto"/>
            <w:vAlign w:val="center"/>
          </w:tcPr>
          <w:p w:rsidR="00913E65" w:rsidRPr="00265C39" w:rsidRDefault="00913E65" w:rsidP="00094C44">
            <w:pPr>
              <w:jc w:val="center"/>
              <w:rPr>
                <w:rFonts w:ascii="Arial" w:hAnsi="Arial" w:cs="Arial"/>
              </w:rPr>
            </w:pPr>
            <w:r w:rsidRPr="00265C39">
              <w:rPr>
                <w:rFonts w:ascii="Arial" w:hAnsi="Arial" w:cs="Arial"/>
              </w:rPr>
              <w:t>3.</w:t>
            </w:r>
            <w:r w:rsidR="00094C44" w:rsidRPr="00265C39">
              <w:rPr>
                <w:rFonts w:ascii="Arial" w:hAnsi="Arial" w:cs="Arial"/>
              </w:rPr>
              <w:t>15</w:t>
            </w:r>
          </w:p>
        </w:tc>
      </w:tr>
      <w:tr w:rsidR="00C02B20" w:rsidRPr="00265C39" w:rsidTr="0061373C">
        <w:trPr>
          <w:trHeight w:val="290"/>
        </w:trPr>
        <w:tc>
          <w:tcPr>
            <w:tcW w:w="1588" w:type="dxa"/>
            <w:shd w:val="clear" w:color="auto" w:fill="auto"/>
          </w:tcPr>
          <w:p w:rsidR="00913E65" w:rsidRPr="00265C39" w:rsidRDefault="00913E65" w:rsidP="0061373C">
            <w:pPr>
              <w:pStyle w:val="Default"/>
              <w:rPr>
                <w:rFonts w:ascii="Arial" w:hAnsi="Arial" w:cs="Arial"/>
                <w:b/>
                <w:color w:val="auto"/>
              </w:rPr>
            </w:pPr>
            <w:r w:rsidRPr="00265C39">
              <w:rPr>
                <w:rFonts w:ascii="Arial" w:hAnsi="Arial" w:cs="Arial"/>
                <w:b/>
                <w:bCs/>
                <w:color w:val="auto"/>
              </w:rPr>
              <w:t>Uttar Pradesh  (UPPTCL)</w:t>
            </w:r>
          </w:p>
        </w:tc>
        <w:tc>
          <w:tcPr>
            <w:tcW w:w="1843" w:type="dxa"/>
            <w:shd w:val="clear" w:color="auto" w:fill="auto"/>
            <w:vAlign w:val="center"/>
          </w:tcPr>
          <w:p w:rsidR="00913E65" w:rsidRPr="00265C39" w:rsidRDefault="00094C44" w:rsidP="0061373C">
            <w:pPr>
              <w:jc w:val="center"/>
              <w:rPr>
                <w:rFonts w:ascii="Arial" w:hAnsi="Arial" w:cs="Arial"/>
              </w:rPr>
            </w:pPr>
            <w:r w:rsidRPr="00265C39">
              <w:rPr>
                <w:rFonts w:ascii="Arial" w:hAnsi="Arial" w:cs="Arial"/>
              </w:rPr>
              <w:t>27,508.32</w:t>
            </w:r>
          </w:p>
        </w:tc>
        <w:tc>
          <w:tcPr>
            <w:tcW w:w="1843" w:type="dxa"/>
            <w:shd w:val="clear" w:color="auto" w:fill="auto"/>
            <w:vAlign w:val="center"/>
          </w:tcPr>
          <w:p w:rsidR="00913E65" w:rsidRPr="00265C39" w:rsidRDefault="00094C44" w:rsidP="0061373C">
            <w:pPr>
              <w:jc w:val="center"/>
              <w:rPr>
                <w:rFonts w:ascii="Arial" w:hAnsi="Arial" w:cs="Arial"/>
              </w:rPr>
            </w:pPr>
            <w:r w:rsidRPr="00265C39">
              <w:rPr>
                <w:rFonts w:ascii="Arial" w:hAnsi="Arial" w:cs="Arial"/>
              </w:rPr>
              <w:t>53,402.24</w:t>
            </w:r>
          </w:p>
        </w:tc>
        <w:tc>
          <w:tcPr>
            <w:tcW w:w="1843" w:type="dxa"/>
            <w:shd w:val="clear" w:color="auto" w:fill="auto"/>
            <w:vAlign w:val="center"/>
          </w:tcPr>
          <w:p w:rsidR="00913E65" w:rsidRPr="00265C39" w:rsidRDefault="00094C44" w:rsidP="0061373C">
            <w:pPr>
              <w:jc w:val="center"/>
              <w:rPr>
                <w:rFonts w:ascii="Arial" w:hAnsi="Arial" w:cs="Arial"/>
              </w:rPr>
            </w:pPr>
            <w:r w:rsidRPr="00265C39">
              <w:rPr>
                <w:rFonts w:ascii="Arial" w:hAnsi="Arial" w:cs="Arial"/>
              </w:rPr>
              <w:t>51.51</w:t>
            </w:r>
            <w:r w:rsidR="00913E65" w:rsidRPr="00265C39">
              <w:rPr>
                <w:rFonts w:ascii="Arial" w:hAnsi="Arial" w:cs="Arial"/>
              </w:rPr>
              <w:t>%</w:t>
            </w:r>
          </w:p>
        </w:tc>
        <w:tc>
          <w:tcPr>
            <w:tcW w:w="1842" w:type="dxa"/>
            <w:shd w:val="clear" w:color="auto" w:fill="auto"/>
            <w:vAlign w:val="center"/>
          </w:tcPr>
          <w:p w:rsidR="00913E65" w:rsidRPr="00265C39" w:rsidRDefault="00913E65" w:rsidP="00094C44">
            <w:pPr>
              <w:jc w:val="center"/>
              <w:rPr>
                <w:rFonts w:ascii="Arial" w:hAnsi="Arial" w:cs="Arial"/>
              </w:rPr>
            </w:pPr>
            <w:r w:rsidRPr="00265C39">
              <w:rPr>
                <w:rFonts w:ascii="Arial" w:hAnsi="Arial" w:cs="Arial"/>
              </w:rPr>
              <w:t>3.</w:t>
            </w:r>
            <w:r w:rsidR="00094C44" w:rsidRPr="00265C39">
              <w:rPr>
                <w:rFonts w:ascii="Arial" w:hAnsi="Arial" w:cs="Arial"/>
              </w:rPr>
              <w:t>27</w:t>
            </w:r>
          </w:p>
        </w:tc>
      </w:tr>
      <w:tr w:rsidR="00C02B20" w:rsidRPr="00265C39" w:rsidTr="0061373C">
        <w:trPr>
          <w:trHeight w:val="420"/>
        </w:trPr>
        <w:tc>
          <w:tcPr>
            <w:tcW w:w="1588" w:type="dxa"/>
            <w:shd w:val="clear" w:color="auto" w:fill="auto"/>
          </w:tcPr>
          <w:p w:rsidR="00913E65" w:rsidRPr="00265C39" w:rsidRDefault="00913E65" w:rsidP="0061373C">
            <w:pPr>
              <w:pStyle w:val="Default"/>
              <w:rPr>
                <w:rFonts w:ascii="Arial" w:hAnsi="Arial" w:cs="Arial"/>
                <w:b/>
                <w:color w:val="auto"/>
              </w:rPr>
            </w:pPr>
            <w:r w:rsidRPr="00265C39">
              <w:rPr>
                <w:rFonts w:ascii="Arial" w:hAnsi="Arial" w:cs="Arial"/>
                <w:b/>
                <w:color w:val="auto"/>
              </w:rPr>
              <w:t xml:space="preserve">Gujarat </w:t>
            </w:r>
          </w:p>
          <w:p w:rsidR="00913E65" w:rsidRPr="00265C39" w:rsidRDefault="00913E65" w:rsidP="0061373C">
            <w:pPr>
              <w:pStyle w:val="Default"/>
              <w:rPr>
                <w:rFonts w:ascii="Arial" w:hAnsi="Arial" w:cs="Arial"/>
                <w:color w:val="auto"/>
              </w:rPr>
            </w:pPr>
            <w:r w:rsidRPr="00265C39">
              <w:rPr>
                <w:rFonts w:ascii="Arial" w:hAnsi="Arial" w:cs="Arial"/>
                <w:b/>
                <w:color w:val="auto"/>
              </w:rPr>
              <w:t>(GETCO)</w:t>
            </w:r>
          </w:p>
        </w:tc>
        <w:tc>
          <w:tcPr>
            <w:tcW w:w="1843" w:type="dxa"/>
            <w:shd w:val="clear" w:color="auto" w:fill="auto"/>
            <w:vAlign w:val="center"/>
          </w:tcPr>
          <w:p w:rsidR="00913E65" w:rsidRPr="00265C39" w:rsidRDefault="002D384D" w:rsidP="0061373C">
            <w:pPr>
              <w:jc w:val="center"/>
              <w:rPr>
                <w:rFonts w:ascii="Arial" w:hAnsi="Arial" w:cs="Arial"/>
              </w:rPr>
            </w:pPr>
            <w:r w:rsidRPr="00265C39">
              <w:rPr>
                <w:rFonts w:ascii="Arial" w:hAnsi="Arial" w:cs="Arial"/>
              </w:rPr>
              <w:t>44512</w:t>
            </w:r>
          </w:p>
        </w:tc>
        <w:tc>
          <w:tcPr>
            <w:tcW w:w="1843" w:type="dxa"/>
            <w:shd w:val="clear" w:color="auto" w:fill="auto"/>
            <w:vAlign w:val="center"/>
          </w:tcPr>
          <w:p w:rsidR="00913E65" w:rsidRPr="00265C39" w:rsidRDefault="002D384D" w:rsidP="0061373C">
            <w:pPr>
              <w:jc w:val="center"/>
              <w:rPr>
                <w:rFonts w:ascii="Arial" w:hAnsi="Arial" w:cs="Arial"/>
              </w:rPr>
            </w:pPr>
            <w:r w:rsidRPr="00265C39">
              <w:rPr>
                <w:rFonts w:ascii="Arial" w:hAnsi="Arial" w:cs="Arial"/>
              </w:rPr>
              <w:t>73054</w:t>
            </w:r>
          </w:p>
        </w:tc>
        <w:tc>
          <w:tcPr>
            <w:tcW w:w="1843" w:type="dxa"/>
            <w:shd w:val="clear" w:color="auto" w:fill="auto"/>
            <w:vAlign w:val="center"/>
          </w:tcPr>
          <w:p w:rsidR="00913E65" w:rsidRPr="00265C39" w:rsidRDefault="00913E65" w:rsidP="0061373C">
            <w:pPr>
              <w:jc w:val="center"/>
              <w:rPr>
                <w:rFonts w:ascii="Arial" w:hAnsi="Arial" w:cs="Arial"/>
              </w:rPr>
            </w:pPr>
            <w:r w:rsidRPr="00265C39">
              <w:rPr>
                <w:rFonts w:ascii="Arial" w:hAnsi="Arial" w:cs="Arial"/>
              </w:rPr>
              <w:t>60</w:t>
            </w:r>
            <w:r w:rsidR="002D384D" w:rsidRPr="00265C39">
              <w:rPr>
                <w:rFonts w:ascii="Arial" w:hAnsi="Arial" w:cs="Arial"/>
              </w:rPr>
              <w:t>.93</w:t>
            </w:r>
            <w:r w:rsidRPr="00265C39">
              <w:rPr>
                <w:rFonts w:ascii="Arial" w:hAnsi="Arial" w:cs="Arial"/>
              </w:rPr>
              <w:t>%</w:t>
            </w:r>
          </w:p>
        </w:tc>
        <w:tc>
          <w:tcPr>
            <w:tcW w:w="1842" w:type="dxa"/>
            <w:shd w:val="clear" w:color="auto" w:fill="auto"/>
            <w:vAlign w:val="center"/>
          </w:tcPr>
          <w:p w:rsidR="00913E65" w:rsidRPr="00265C39" w:rsidRDefault="002D384D" w:rsidP="0061373C">
            <w:pPr>
              <w:jc w:val="center"/>
              <w:rPr>
                <w:rFonts w:ascii="Arial" w:hAnsi="Arial" w:cs="Arial"/>
              </w:rPr>
            </w:pPr>
            <w:r w:rsidRPr="00265C39">
              <w:rPr>
                <w:rFonts w:ascii="Arial" w:hAnsi="Arial" w:cs="Arial"/>
              </w:rPr>
              <w:t>3.72</w:t>
            </w:r>
          </w:p>
        </w:tc>
      </w:tr>
    </w:tbl>
    <w:p w:rsidR="00913E65" w:rsidRPr="00265C39" w:rsidRDefault="00913E65" w:rsidP="00913E65">
      <w:pPr>
        <w:pStyle w:val="ListParagraph"/>
        <w:spacing w:after="0" w:line="360" w:lineRule="auto"/>
        <w:ind w:left="0" w:right="425" w:firstLine="720"/>
        <w:contextualSpacing/>
        <w:jc w:val="both"/>
        <w:rPr>
          <w:rFonts w:ascii="Arial" w:hAnsi="Arial" w:cs="Arial"/>
          <w:b/>
          <w:sz w:val="24"/>
          <w:szCs w:val="24"/>
          <w:lang w:val="en-US" w:eastAsia="ar-SA"/>
        </w:rPr>
      </w:pPr>
    </w:p>
    <w:p w:rsidR="00913E65" w:rsidRPr="00265C39" w:rsidRDefault="00913E65" w:rsidP="00913E65">
      <w:pPr>
        <w:pStyle w:val="ListParagraph"/>
        <w:spacing w:after="0" w:line="360" w:lineRule="auto"/>
        <w:ind w:left="0" w:right="425"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lastRenderedPageBreak/>
        <w:t>It may be kindly be appreciated that the transmission loss (technical) is bound to happen as per law of physics and is very difficult to reduce after a certain level. Also, at all India level, the transmission loss of utilities have remained at more than 3.00% and  to suffice our view point the table is given below fo</w:t>
      </w:r>
      <w:r w:rsidR="005E2975" w:rsidRPr="00265C39">
        <w:rPr>
          <w:rFonts w:ascii="Arial" w:hAnsi="Arial" w:cs="Arial"/>
          <w:sz w:val="24"/>
          <w:szCs w:val="24"/>
          <w:lang w:val="en-US" w:eastAsia="ar-SA"/>
        </w:rPr>
        <w:t>r kind appreciation of Hon’ble C</w:t>
      </w:r>
      <w:r w:rsidRPr="00265C39">
        <w:rPr>
          <w:rFonts w:ascii="Arial" w:hAnsi="Arial" w:cs="Arial"/>
          <w:sz w:val="24"/>
          <w:szCs w:val="24"/>
          <w:lang w:val="en-US" w:eastAsia="ar-SA"/>
        </w:rPr>
        <w:t xml:space="preserve">ommission. </w:t>
      </w:r>
    </w:p>
    <w:tbl>
      <w:tblPr>
        <w:tblW w:w="8931" w:type="dxa"/>
        <w:tblInd w:w="142" w:type="dxa"/>
        <w:tblLayout w:type="fixed"/>
        <w:tblLook w:val="04A0" w:firstRow="1" w:lastRow="0" w:firstColumn="1" w:lastColumn="0" w:noHBand="0" w:noVBand="1"/>
      </w:tblPr>
      <w:tblGrid>
        <w:gridCol w:w="2835"/>
        <w:gridCol w:w="2694"/>
        <w:gridCol w:w="3402"/>
      </w:tblGrid>
      <w:tr w:rsidR="005E2975" w:rsidRPr="00265C39" w:rsidTr="0061373C">
        <w:trPr>
          <w:trHeight w:val="480"/>
        </w:trPr>
        <w:tc>
          <w:tcPr>
            <w:tcW w:w="8931" w:type="dxa"/>
            <w:gridSpan w:val="3"/>
            <w:tcBorders>
              <w:top w:val="nil"/>
              <w:left w:val="nil"/>
              <w:bottom w:val="nil"/>
              <w:right w:val="nil"/>
            </w:tcBorders>
            <w:shd w:val="clear" w:color="auto" w:fill="auto"/>
            <w:noWrap/>
            <w:vAlign w:val="bottom"/>
            <w:hideMark/>
          </w:tcPr>
          <w:p w:rsidR="00913E65" w:rsidRPr="00265C39" w:rsidRDefault="00913E65" w:rsidP="0061373C">
            <w:pPr>
              <w:spacing w:line="276" w:lineRule="auto"/>
              <w:rPr>
                <w:rFonts w:ascii="Arial" w:hAnsi="Arial" w:cs="Arial"/>
                <w:b/>
                <w:bCs/>
                <w:sz w:val="6"/>
                <w:u w:val="single"/>
                <w:lang w:val="en-IN" w:eastAsia="en-IN"/>
              </w:rPr>
            </w:pPr>
          </w:p>
          <w:p w:rsidR="00913E65" w:rsidRPr="00265C39" w:rsidRDefault="00913E65" w:rsidP="0061373C">
            <w:pPr>
              <w:spacing w:line="276" w:lineRule="auto"/>
              <w:jc w:val="center"/>
              <w:rPr>
                <w:rFonts w:ascii="Arial" w:hAnsi="Arial" w:cs="Arial"/>
                <w:b/>
                <w:bCs/>
                <w:u w:val="single"/>
                <w:lang w:val="en-IN" w:eastAsia="en-IN"/>
              </w:rPr>
            </w:pPr>
            <w:r w:rsidRPr="00265C39">
              <w:rPr>
                <w:rFonts w:ascii="Arial" w:hAnsi="Arial" w:cs="Arial"/>
                <w:b/>
                <w:bCs/>
                <w:u w:val="single"/>
                <w:lang w:val="en-IN" w:eastAsia="en-IN"/>
              </w:rPr>
              <w:t>Transmission Loss of different state</w:t>
            </w:r>
            <w:r w:rsidR="00A6334B" w:rsidRPr="00265C39">
              <w:rPr>
                <w:rFonts w:ascii="Arial" w:hAnsi="Arial" w:cs="Arial"/>
                <w:b/>
                <w:bCs/>
                <w:u w:val="single"/>
                <w:lang w:val="en-IN" w:eastAsia="en-IN"/>
              </w:rPr>
              <w:t>s during FY 2023-24</w:t>
            </w:r>
          </w:p>
          <w:p w:rsidR="00913E65" w:rsidRPr="00265C39" w:rsidRDefault="00913E65" w:rsidP="0061373C">
            <w:pPr>
              <w:spacing w:line="276" w:lineRule="auto"/>
              <w:ind w:left="-534"/>
              <w:rPr>
                <w:rFonts w:ascii="Arial" w:hAnsi="Arial" w:cs="Arial"/>
                <w:b/>
                <w:bCs/>
                <w:sz w:val="8"/>
                <w:u w:val="single"/>
                <w:lang w:val="en-IN" w:eastAsia="en-IN"/>
              </w:rPr>
            </w:pPr>
          </w:p>
        </w:tc>
      </w:tr>
      <w:tr w:rsidR="005E2975" w:rsidRPr="00265C39" w:rsidTr="0061373C">
        <w:trPr>
          <w:trHeight w:val="75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Name of states</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 xml:space="preserve">Tr. loss proposed  by Utility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913E65" w:rsidRPr="00265C39" w:rsidRDefault="00913E65" w:rsidP="0061373C">
            <w:pPr>
              <w:suppressAutoHyphens/>
              <w:spacing w:before="120" w:line="360" w:lineRule="auto"/>
              <w:jc w:val="center"/>
              <w:rPr>
                <w:rFonts w:ascii="Arial" w:hAnsi="Arial" w:cs="Arial"/>
                <w:b/>
                <w:lang w:eastAsia="ar-SA"/>
              </w:rPr>
            </w:pPr>
            <w:r w:rsidRPr="00265C39">
              <w:rPr>
                <w:rFonts w:ascii="Arial" w:hAnsi="Arial" w:cs="Arial"/>
                <w:b/>
                <w:lang w:eastAsia="ar-SA"/>
              </w:rPr>
              <w:t>Tr. loss approved by State Commission</w:t>
            </w:r>
          </w:p>
        </w:tc>
      </w:tr>
      <w:tr w:rsidR="005E2975" w:rsidRPr="00265C39" w:rsidTr="0061373C">
        <w:trPr>
          <w:trHeight w:val="457"/>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13E65" w:rsidRPr="00265C39" w:rsidRDefault="00913E65" w:rsidP="0061373C">
            <w:pPr>
              <w:suppressAutoHyphens/>
              <w:rPr>
                <w:rFonts w:ascii="Arial" w:hAnsi="Arial" w:cs="Arial"/>
                <w:lang w:eastAsia="ar-SA"/>
              </w:rPr>
            </w:pPr>
            <w:r w:rsidRPr="00265C39">
              <w:rPr>
                <w:rFonts w:ascii="Arial" w:hAnsi="Arial" w:cs="Arial"/>
                <w:lang w:eastAsia="ar-SA"/>
              </w:rPr>
              <w:t>Uttar Pradesh (UPPTCL)</w:t>
            </w:r>
          </w:p>
        </w:tc>
        <w:tc>
          <w:tcPr>
            <w:tcW w:w="2694" w:type="dxa"/>
            <w:tcBorders>
              <w:top w:val="nil"/>
              <w:left w:val="nil"/>
              <w:bottom w:val="single" w:sz="4" w:space="0" w:color="auto"/>
              <w:right w:val="single" w:sz="4" w:space="0" w:color="auto"/>
            </w:tcBorders>
            <w:shd w:val="clear" w:color="auto" w:fill="auto"/>
            <w:noWrap/>
            <w:vAlign w:val="center"/>
            <w:hideMark/>
          </w:tcPr>
          <w:p w:rsidR="00913E65" w:rsidRPr="00265C39" w:rsidRDefault="00A6334B" w:rsidP="0061373C">
            <w:pPr>
              <w:suppressAutoHyphens/>
              <w:jc w:val="center"/>
              <w:rPr>
                <w:rFonts w:ascii="Arial" w:hAnsi="Arial" w:cs="Arial"/>
                <w:lang w:eastAsia="ar-SA"/>
              </w:rPr>
            </w:pPr>
            <w:r w:rsidRPr="00265C39">
              <w:rPr>
                <w:rFonts w:ascii="Arial" w:hAnsi="Arial" w:cs="Arial"/>
                <w:lang w:eastAsia="ar-SA"/>
              </w:rPr>
              <w:t>3.22</w:t>
            </w:r>
            <w:r w:rsidR="00913E65" w:rsidRPr="00265C39">
              <w:rPr>
                <w:rFonts w:ascii="Arial" w:hAnsi="Arial" w:cs="Arial"/>
                <w:lang w:eastAsia="ar-SA"/>
              </w:rPr>
              <w:t>%</w:t>
            </w:r>
          </w:p>
        </w:tc>
        <w:tc>
          <w:tcPr>
            <w:tcW w:w="3402" w:type="dxa"/>
            <w:tcBorders>
              <w:top w:val="nil"/>
              <w:left w:val="nil"/>
              <w:bottom w:val="single" w:sz="4" w:space="0" w:color="auto"/>
              <w:right w:val="single" w:sz="4" w:space="0" w:color="auto"/>
            </w:tcBorders>
            <w:shd w:val="clear" w:color="auto" w:fill="auto"/>
            <w:noWrap/>
            <w:vAlign w:val="center"/>
            <w:hideMark/>
          </w:tcPr>
          <w:p w:rsidR="00913E65" w:rsidRPr="00265C39" w:rsidRDefault="00A6334B" w:rsidP="0061373C">
            <w:pPr>
              <w:suppressAutoHyphens/>
              <w:jc w:val="center"/>
              <w:rPr>
                <w:rFonts w:ascii="Arial" w:hAnsi="Arial" w:cs="Arial"/>
                <w:lang w:eastAsia="ar-SA"/>
              </w:rPr>
            </w:pPr>
            <w:r w:rsidRPr="00265C39">
              <w:rPr>
                <w:rFonts w:ascii="Arial" w:hAnsi="Arial" w:cs="Arial"/>
                <w:lang w:eastAsia="ar-SA"/>
              </w:rPr>
              <w:t>3.22</w:t>
            </w:r>
            <w:r w:rsidR="00913E65" w:rsidRPr="00265C39">
              <w:rPr>
                <w:rFonts w:ascii="Arial" w:hAnsi="Arial" w:cs="Arial"/>
                <w:lang w:eastAsia="ar-SA"/>
              </w:rPr>
              <w:t>%(UERC)</w:t>
            </w:r>
          </w:p>
        </w:tc>
      </w:tr>
      <w:tr w:rsidR="00C01FF6" w:rsidRPr="00265C39" w:rsidTr="0061373C">
        <w:trPr>
          <w:trHeight w:val="457"/>
        </w:trPr>
        <w:tc>
          <w:tcPr>
            <w:tcW w:w="2835" w:type="dxa"/>
            <w:tcBorders>
              <w:top w:val="nil"/>
              <w:left w:val="single" w:sz="4" w:space="0" w:color="auto"/>
              <w:bottom w:val="single" w:sz="4" w:space="0" w:color="auto"/>
              <w:right w:val="single" w:sz="4" w:space="0" w:color="auto"/>
            </w:tcBorders>
            <w:shd w:val="clear" w:color="auto" w:fill="auto"/>
            <w:noWrap/>
            <w:vAlign w:val="center"/>
          </w:tcPr>
          <w:p w:rsidR="00913E65" w:rsidRPr="00265C39" w:rsidRDefault="00913E65" w:rsidP="0061373C">
            <w:pPr>
              <w:suppressAutoHyphens/>
              <w:rPr>
                <w:rFonts w:ascii="Arial" w:hAnsi="Arial" w:cs="Arial"/>
                <w:lang w:eastAsia="ar-SA"/>
              </w:rPr>
            </w:pPr>
            <w:r w:rsidRPr="00265C39">
              <w:rPr>
                <w:rFonts w:ascii="Arial" w:hAnsi="Arial" w:cs="Arial"/>
                <w:lang w:eastAsia="ar-SA"/>
              </w:rPr>
              <w:t>Gujarat (GETCO)</w:t>
            </w:r>
          </w:p>
        </w:tc>
        <w:tc>
          <w:tcPr>
            <w:tcW w:w="2694" w:type="dxa"/>
            <w:tcBorders>
              <w:top w:val="nil"/>
              <w:left w:val="nil"/>
              <w:bottom w:val="single" w:sz="4" w:space="0" w:color="auto"/>
              <w:right w:val="single" w:sz="4" w:space="0" w:color="auto"/>
            </w:tcBorders>
            <w:shd w:val="clear" w:color="auto" w:fill="auto"/>
            <w:noWrap/>
            <w:vAlign w:val="center"/>
          </w:tcPr>
          <w:p w:rsidR="00913E65" w:rsidRPr="00265C39" w:rsidRDefault="00913E65" w:rsidP="00C01FF6">
            <w:pPr>
              <w:suppressAutoHyphens/>
              <w:jc w:val="center"/>
              <w:rPr>
                <w:rFonts w:ascii="Arial" w:hAnsi="Arial" w:cs="Arial"/>
                <w:lang w:eastAsia="ar-SA"/>
              </w:rPr>
            </w:pPr>
            <w:r w:rsidRPr="00265C39">
              <w:rPr>
                <w:rFonts w:ascii="Arial" w:hAnsi="Arial" w:cs="Arial"/>
                <w:lang w:eastAsia="ar-SA"/>
              </w:rPr>
              <w:t>3.</w:t>
            </w:r>
            <w:r w:rsidR="00C01FF6" w:rsidRPr="00265C39">
              <w:rPr>
                <w:rFonts w:ascii="Arial" w:hAnsi="Arial" w:cs="Arial"/>
                <w:lang w:eastAsia="ar-SA"/>
              </w:rPr>
              <w:t>60</w:t>
            </w:r>
            <w:r w:rsidRPr="00265C39">
              <w:rPr>
                <w:rFonts w:ascii="Arial" w:hAnsi="Arial" w:cs="Arial"/>
                <w:lang w:eastAsia="ar-SA"/>
              </w:rPr>
              <w:t>%</w:t>
            </w:r>
          </w:p>
        </w:tc>
        <w:tc>
          <w:tcPr>
            <w:tcW w:w="3402" w:type="dxa"/>
            <w:tcBorders>
              <w:top w:val="nil"/>
              <w:left w:val="nil"/>
              <w:bottom w:val="single" w:sz="4" w:space="0" w:color="auto"/>
              <w:right w:val="single" w:sz="4" w:space="0" w:color="auto"/>
            </w:tcBorders>
            <w:shd w:val="clear" w:color="auto" w:fill="auto"/>
            <w:noWrap/>
            <w:vAlign w:val="center"/>
          </w:tcPr>
          <w:p w:rsidR="00913E65" w:rsidRPr="00265C39" w:rsidRDefault="00913E65" w:rsidP="00C01FF6">
            <w:pPr>
              <w:suppressAutoHyphens/>
              <w:jc w:val="center"/>
              <w:rPr>
                <w:rFonts w:ascii="Arial" w:hAnsi="Arial" w:cs="Arial"/>
                <w:lang w:eastAsia="ar-SA"/>
              </w:rPr>
            </w:pPr>
            <w:r w:rsidRPr="00265C39">
              <w:rPr>
                <w:rFonts w:ascii="Arial" w:hAnsi="Arial" w:cs="Arial"/>
                <w:lang w:eastAsia="ar-SA"/>
              </w:rPr>
              <w:t>3.</w:t>
            </w:r>
            <w:r w:rsidR="00C01FF6" w:rsidRPr="00265C39">
              <w:rPr>
                <w:rFonts w:ascii="Arial" w:hAnsi="Arial" w:cs="Arial"/>
                <w:lang w:eastAsia="ar-SA"/>
              </w:rPr>
              <w:t>60</w:t>
            </w:r>
            <w:r w:rsidRPr="00265C39">
              <w:rPr>
                <w:rFonts w:ascii="Arial" w:hAnsi="Arial" w:cs="Arial"/>
                <w:lang w:eastAsia="ar-SA"/>
              </w:rPr>
              <w:t>% (GERC)</w:t>
            </w:r>
          </w:p>
        </w:tc>
      </w:tr>
      <w:tr w:rsidR="005E2975" w:rsidRPr="00265C39" w:rsidTr="0061373C">
        <w:trPr>
          <w:trHeight w:val="457"/>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13E65" w:rsidRPr="00265C39" w:rsidRDefault="00913E65" w:rsidP="0061373C">
            <w:pPr>
              <w:suppressAutoHyphens/>
              <w:rPr>
                <w:rFonts w:ascii="Arial" w:hAnsi="Arial" w:cs="Arial"/>
                <w:lang w:eastAsia="ar-SA"/>
              </w:rPr>
            </w:pPr>
            <w:r w:rsidRPr="00265C39">
              <w:rPr>
                <w:rFonts w:ascii="Arial" w:hAnsi="Arial" w:cs="Arial"/>
                <w:lang w:eastAsia="ar-SA"/>
              </w:rPr>
              <w:t>Assam (AEGCL)</w:t>
            </w:r>
          </w:p>
        </w:tc>
        <w:tc>
          <w:tcPr>
            <w:tcW w:w="2694" w:type="dxa"/>
            <w:tcBorders>
              <w:top w:val="nil"/>
              <w:left w:val="nil"/>
              <w:bottom w:val="single" w:sz="4" w:space="0" w:color="auto"/>
              <w:right w:val="single" w:sz="4" w:space="0" w:color="auto"/>
            </w:tcBorders>
            <w:shd w:val="clear" w:color="auto" w:fill="auto"/>
            <w:noWrap/>
            <w:vAlign w:val="center"/>
            <w:hideMark/>
          </w:tcPr>
          <w:p w:rsidR="00913E65" w:rsidRPr="00265C39" w:rsidRDefault="00913E65" w:rsidP="0061373C">
            <w:pPr>
              <w:suppressAutoHyphens/>
              <w:jc w:val="center"/>
              <w:rPr>
                <w:rFonts w:ascii="Arial" w:hAnsi="Arial" w:cs="Arial"/>
                <w:lang w:eastAsia="ar-SA"/>
              </w:rPr>
            </w:pPr>
            <w:r w:rsidRPr="00265C39">
              <w:rPr>
                <w:rFonts w:ascii="Arial" w:hAnsi="Arial" w:cs="Arial"/>
                <w:lang w:eastAsia="ar-SA"/>
              </w:rPr>
              <w:t>3.30%</w:t>
            </w:r>
          </w:p>
        </w:tc>
        <w:tc>
          <w:tcPr>
            <w:tcW w:w="3402" w:type="dxa"/>
            <w:tcBorders>
              <w:top w:val="nil"/>
              <w:left w:val="nil"/>
              <w:bottom w:val="single" w:sz="4" w:space="0" w:color="auto"/>
              <w:right w:val="single" w:sz="4" w:space="0" w:color="auto"/>
            </w:tcBorders>
            <w:shd w:val="clear" w:color="auto" w:fill="auto"/>
            <w:noWrap/>
            <w:vAlign w:val="center"/>
            <w:hideMark/>
          </w:tcPr>
          <w:p w:rsidR="00913E65" w:rsidRPr="00265C39" w:rsidRDefault="00913E65" w:rsidP="0061373C">
            <w:pPr>
              <w:suppressAutoHyphens/>
              <w:jc w:val="center"/>
              <w:rPr>
                <w:rFonts w:ascii="Arial" w:hAnsi="Arial" w:cs="Arial"/>
                <w:lang w:eastAsia="ar-SA"/>
              </w:rPr>
            </w:pPr>
            <w:r w:rsidRPr="00265C39">
              <w:rPr>
                <w:rFonts w:ascii="Arial" w:hAnsi="Arial" w:cs="Arial"/>
                <w:lang w:eastAsia="ar-SA"/>
              </w:rPr>
              <w:t>3.30%(AERC)</w:t>
            </w:r>
          </w:p>
        </w:tc>
      </w:tr>
    </w:tbl>
    <w:p w:rsidR="00913E65" w:rsidRPr="00265C39" w:rsidRDefault="00913E65" w:rsidP="00913E65">
      <w:pPr>
        <w:pStyle w:val="ListParagraph"/>
        <w:spacing w:after="0" w:line="360" w:lineRule="auto"/>
        <w:ind w:left="0"/>
        <w:contextualSpacing/>
        <w:jc w:val="both"/>
        <w:rPr>
          <w:rFonts w:ascii="Arial" w:hAnsi="Arial" w:cs="Arial"/>
          <w:sz w:val="24"/>
          <w:szCs w:val="24"/>
          <w:lang w:val="en-US" w:eastAsia="ar-SA"/>
        </w:rPr>
      </w:pPr>
    </w:p>
    <w:p w:rsidR="00AF2D24" w:rsidRPr="00265C39" w:rsidRDefault="00913E65" w:rsidP="00357407">
      <w:pPr>
        <w:pStyle w:val="ListParagraph"/>
        <w:spacing w:after="0" w:line="360" w:lineRule="auto"/>
        <w:ind w:left="0" w:right="425" w:firstLine="720"/>
        <w:contextualSpacing/>
        <w:jc w:val="both"/>
        <w:rPr>
          <w:rFonts w:ascii="Arial" w:hAnsi="Arial" w:cs="Arial"/>
          <w:b/>
          <w:bCs/>
          <w:sz w:val="14"/>
        </w:rPr>
      </w:pPr>
      <w:r w:rsidRPr="00265C39">
        <w:rPr>
          <w:rFonts w:ascii="Arial" w:hAnsi="Arial" w:cs="Arial"/>
          <w:sz w:val="24"/>
          <w:szCs w:val="24"/>
          <w:lang w:val="en-US" w:eastAsia="ar-SA"/>
        </w:rPr>
        <w:t xml:space="preserve">However, as a responsible Transmission utility, OPTCL is making an all-out effort to reduce the transmission loss further by undertaking various </w:t>
      </w:r>
      <w:r w:rsidRPr="00265C39">
        <w:rPr>
          <w:rFonts w:ascii="Arial" w:hAnsi="Arial" w:cs="Arial"/>
          <w:b/>
          <w:sz w:val="24"/>
          <w:szCs w:val="24"/>
        </w:rPr>
        <w:t>system operation</w:t>
      </w:r>
      <w:r w:rsidRPr="00265C39">
        <w:rPr>
          <w:rFonts w:ascii="Arial" w:hAnsi="Arial" w:cs="Arial"/>
          <w:b/>
          <w:sz w:val="24"/>
          <w:szCs w:val="24"/>
          <w:lang w:val="en-US" w:eastAsia="ar-SA"/>
        </w:rPr>
        <w:t xml:space="preserve"> and </w:t>
      </w:r>
      <w:r w:rsidRPr="00265C39">
        <w:rPr>
          <w:rFonts w:ascii="Arial" w:hAnsi="Arial" w:cs="Arial"/>
          <w:b/>
          <w:sz w:val="24"/>
          <w:szCs w:val="24"/>
        </w:rPr>
        <w:t>loss reduction measures</w:t>
      </w:r>
      <w:r w:rsidRPr="00265C39">
        <w:rPr>
          <w:rFonts w:ascii="Arial" w:hAnsi="Arial" w:cs="Arial"/>
          <w:sz w:val="24"/>
          <w:szCs w:val="24"/>
        </w:rPr>
        <w:t xml:space="preserve"> by implementing the emerging technologies</w:t>
      </w:r>
      <w:r w:rsidRPr="00265C39">
        <w:rPr>
          <w:rFonts w:ascii="Arial" w:hAnsi="Arial" w:cs="Arial"/>
          <w:sz w:val="24"/>
          <w:szCs w:val="24"/>
          <w:lang w:val="en-US" w:eastAsia="ar-SA"/>
        </w:rPr>
        <w:t xml:space="preserve"> like </w:t>
      </w:r>
      <w:r w:rsidRPr="00265C39">
        <w:rPr>
          <w:rFonts w:ascii="Arial" w:hAnsi="Arial" w:cs="Arial"/>
          <w:b/>
          <w:sz w:val="24"/>
          <w:szCs w:val="24"/>
          <w:lang w:val="en-US" w:eastAsia="ar-SA"/>
        </w:rPr>
        <w:t>system Automation</w:t>
      </w:r>
      <w:r w:rsidRPr="00265C39">
        <w:rPr>
          <w:rFonts w:ascii="Arial" w:hAnsi="Arial" w:cs="Arial"/>
          <w:sz w:val="24"/>
          <w:szCs w:val="24"/>
          <w:lang w:val="en-US" w:eastAsia="ar-SA"/>
        </w:rPr>
        <w:t xml:space="preserve">, load bifurcation, </w:t>
      </w:r>
      <w:r w:rsidRPr="00265C39">
        <w:rPr>
          <w:rFonts w:ascii="Arial" w:hAnsi="Arial" w:cs="Arial"/>
          <w:b/>
          <w:sz w:val="24"/>
          <w:szCs w:val="24"/>
          <w:lang w:val="en-US" w:eastAsia="ar-SA"/>
        </w:rPr>
        <w:t>modification in system configuration</w:t>
      </w:r>
      <w:r w:rsidRPr="00265C39">
        <w:rPr>
          <w:rFonts w:ascii="Arial" w:hAnsi="Arial" w:cs="Arial"/>
          <w:sz w:val="24"/>
          <w:szCs w:val="24"/>
          <w:lang w:val="en-US" w:eastAsia="ar-SA"/>
        </w:rPr>
        <w:t xml:space="preserve">, procurement of more efficient equipment, </w:t>
      </w:r>
      <w:r w:rsidRPr="00265C39">
        <w:rPr>
          <w:rFonts w:ascii="Arial" w:hAnsi="Arial" w:cs="Arial"/>
          <w:b/>
          <w:sz w:val="24"/>
          <w:szCs w:val="24"/>
        </w:rPr>
        <w:t>Digitalization of grids</w:t>
      </w:r>
      <w:r w:rsidRPr="00265C39">
        <w:rPr>
          <w:rFonts w:ascii="Arial" w:hAnsi="Arial" w:cs="Arial"/>
          <w:sz w:val="24"/>
          <w:szCs w:val="24"/>
        </w:rPr>
        <w:t xml:space="preserve"> by using Bay Control units, Protection system improvement using </w:t>
      </w:r>
      <w:proofErr w:type="spellStart"/>
      <w:r w:rsidRPr="00265C39">
        <w:rPr>
          <w:rFonts w:ascii="Arial" w:hAnsi="Arial" w:cs="Arial"/>
          <w:sz w:val="24"/>
          <w:szCs w:val="24"/>
        </w:rPr>
        <w:t>Busbar</w:t>
      </w:r>
      <w:proofErr w:type="spellEnd"/>
      <w:r w:rsidRPr="00265C39">
        <w:rPr>
          <w:rFonts w:ascii="Arial" w:hAnsi="Arial" w:cs="Arial"/>
          <w:sz w:val="24"/>
          <w:szCs w:val="24"/>
        </w:rPr>
        <w:t xml:space="preserve"> protection and Event Logger, </w:t>
      </w:r>
      <w:r w:rsidRPr="00265C39">
        <w:rPr>
          <w:rFonts w:ascii="Arial" w:hAnsi="Arial" w:cs="Arial"/>
          <w:b/>
          <w:sz w:val="24"/>
          <w:szCs w:val="24"/>
        </w:rPr>
        <w:t>Conversion of Radial to Ring system,</w:t>
      </w:r>
      <w:r w:rsidRPr="00265C39">
        <w:rPr>
          <w:rFonts w:ascii="Arial" w:hAnsi="Arial" w:cs="Arial"/>
          <w:sz w:val="24"/>
          <w:szCs w:val="24"/>
        </w:rPr>
        <w:t xml:space="preserve"> Advanced Metering Infrastructure </w:t>
      </w:r>
      <w:r w:rsidRPr="00265C39">
        <w:rPr>
          <w:rFonts w:ascii="Arial" w:hAnsi="Arial" w:cs="Arial"/>
          <w:sz w:val="24"/>
          <w:szCs w:val="24"/>
          <w:lang w:val="en-US" w:eastAsia="ar-SA"/>
        </w:rPr>
        <w:t xml:space="preserve">etc. to bring it to </w:t>
      </w:r>
      <w:r w:rsidR="00C02B20" w:rsidRPr="00265C39">
        <w:rPr>
          <w:rFonts w:ascii="Arial" w:hAnsi="Arial" w:cs="Arial"/>
          <w:b/>
          <w:sz w:val="24"/>
          <w:szCs w:val="24"/>
          <w:lang w:val="en-US" w:eastAsia="ar-SA"/>
        </w:rPr>
        <w:t>3.05</w:t>
      </w:r>
      <w:r w:rsidRPr="00265C39">
        <w:rPr>
          <w:rFonts w:ascii="Arial" w:hAnsi="Arial" w:cs="Arial"/>
          <w:b/>
          <w:sz w:val="24"/>
          <w:szCs w:val="24"/>
          <w:lang w:val="en-US" w:eastAsia="ar-SA"/>
        </w:rPr>
        <w:t>%</w:t>
      </w:r>
      <w:r w:rsidR="00C02B20" w:rsidRPr="00265C39">
        <w:rPr>
          <w:rFonts w:ascii="Arial" w:hAnsi="Arial" w:cs="Arial"/>
          <w:b/>
          <w:sz w:val="24"/>
          <w:szCs w:val="24"/>
          <w:lang w:val="en-US" w:eastAsia="ar-SA"/>
        </w:rPr>
        <w:t xml:space="preserve"> by FY 2024-25</w:t>
      </w:r>
      <w:r w:rsidRPr="00265C39">
        <w:rPr>
          <w:rFonts w:ascii="Arial" w:hAnsi="Arial" w:cs="Arial"/>
          <w:b/>
          <w:sz w:val="24"/>
          <w:szCs w:val="24"/>
          <w:lang w:val="en-US" w:eastAsia="ar-SA"/>
        </w:rPr>
        <w:t xml:space="preserve">. </w:t>
      </w:r>
    </w:p>
    <w:p w:rsidR="00CB1ED0" w:rsidRPr="00265C39" w:rsidRDefault="00CB1ED0" w:rsidP="00CB1ED0">
      <w:pPr>
        <w:pStyle w:val="BodyTextIndent"/>
        <w:ind w:left="1620" w:hanging="1620"/>
        <w:rPr>
          <w:rFonts w:ascii="Arial" w:hAnsi="Arial" w:cs="Arial"/>
          <w:b/>
          <w:sz w:val="12"/>
        </w:rPr>
      </w:pPr>
    </w:p>
    <w:p w:rsidR="00CB1ED0" w:rsidRPr="00265C39" w:rsidRDefault="00CB1ED0" w:rsidP="00CB1ED0">
      <w:pPr>
        <w:pStyle w:val="BodyTextIndent"/>
        <w:ind w:left="1620" w:hanging="1620"/>
        <w:rPr>
          <w:rFonts w:ascii="Arial" w:hAnsi="Arial" w:cs="Arial"/>
          <w:b/>
          <w:sz w:val="24"/>
        </w:rPr>
      </w:pPr>
      <w:r w:rsidRPr="00265C39">
        <w:rPr>
          <w:rFonts w:ascii="Arial" w:hAnsi="Arial" w:cs="Arial"/>
          <w:b/>
          <w:sz w:val="24"/>
        </w:rPr>
        <w:t xml:space="preserve">Query No 3: </w:t>
      </w:r>
      <w:r w:rsidR="00E36C73" w:rsidRPr="00265C39">
        <w:rPr>
          <w:rFonts w:ascii="Arial" w:hAnsi="Arial" w:cs="Arial"/>
          <w:b/>
          <w:sz w:val="24"/>
        </w:rPr>
        <w:t>STAMS</w:t>
      </w:r>
    </w:p>
    <w:p w:rsidR="00CB1ED0" w:rsidRPr="00265C39" w:rsidRDefault="00CB1ED0" w:rsidP="00CB1ED0">
      <w:pPr>
        <w:pStyle w:val="BodyTextIndent"/>
        <w:ind w:left="1620" w:hanging="1620"/>
        <w:rPr>
          <w:rFonts w:ascii="Arial" w:hAnsi="Arial" w:cs="Arial"/>
          <w:sz w:val="12"/>
        </w:rPr>
      </w:pPr>
    </w:p>
    <w:p w:rsidR="00E36C73" w:rsidRPr="00265C39" w:rsidRDefault="00E36C73" w:rsidP="00595E95">
      <w:pPr>
        <w:spacing w:before="144" w:line="360" w:lineRule="auto"/>
        <w:ind w:right="283"/>
        <w:jc w:val="both"/>
        <w:rPr>
          <w:rFonts w:ascii="Arial" w:hAnsi="Arial" w:cs="Arial"/>
          <w:i/>
        </w:rPr>
      </w:pPr>
      <w:r w:rsidRPr="00265C39">
        <w:rPr>
          <w:rFonts w:ascii="Arial" w:hAnsi="Arial" w:cs="Arial"/>
          <w:i/>
        </w:rPr>
        <w:t xml:space="preserve">In case of State Transmission Assets Management System (STAMS), OPTCL has submitted that the source of funding of STAMS is yet to be decided. Further, OPTCL has not taken Investment approval of the same. However, the actual expenditure Rs. 14.45 Cr. up to 30.09.2023 towards the STAMS without approval and without </w:t>
      </w:r>
      <w:proofErr w:type="spellStart"/>
      <w:r w:rsidRPr="00265C39">
        <w:rPr>
          <w:rFonts w:ascii="Arial" w:hAnsi="Arial" w:cs="Arial"/>
          <w:i/>
        </w:rPr>
        <w:t>finalisation</w:t>
      </w:r>
      <w:proofErr w:type="spellEnd"/>
      <w:r w:rsidRPr="00265C39">
        <w:rPr>
          <w:rFonts w:ascii="Arial" w:hAnsi="Arial" w:cs="Arial"/>
          <w:i/>
        </w:rPr>
        <w:t xml:space="preserve"> of source of funding need justification.</w:t>
      </w:r>
    </w:p>
    <w:p w:rsidR="00CB1ED0" w:rsidRPr="00265C39" w:rsidRDefault="00CB1ED0" w:rsidP="00595E95">
      <w:pPr>
        <w:spacing w:before="144" w:line="360" w:lineRule="auto"/>
        <w:ind w:right="283"/>
        <w:jc w:val="both"/>
        <w:rPr>
          <w:rFonts w:ascii="Arial" w:hAnsi="Arial" w:cs="Arial"/>
          <w:b/>
          <w:bCs/>
        </w:rPr>
      </w:pPr>
      <w:r w:rsidRPr="00265C39">
        <w:rPr>
          <w:rFonts w:ascii="Arial" w:hAnsi="Arial" w:cs="Arial"/>
          <w:b/>
          <w:bCs/>
        </w:rPr>
        <w:t>Reply of OPTCL:</w:t>
      </w:r>
    </w:p>
    <w:p w:rsidR="00084BC3" w:rsidRPr="00265C39" w:rsidRDefault="00C01FF6" w:rsidP="00084BC3">
      <w:pPr>
        <w:spacing w:before="144" w:line="360" w:lineRule="auto"/>
        <w:ind w:right="283"/>
        <w:jc w:val="both"/>
        <w:rPr>
          <w:rFonts w:ascii="Arial" w:hAnsi="Arial" w:cs="Arial"/>
          <w:bCs/>
        </w:rPr>
      </w:pPr>
      <w:r w:rsidRPr="00265C39">
        <w:rPr>
          <w:rFonts w:ascii="Arial" w:hAnsi="Arial" w:cs="Arial"/>
          <w:b/>
        </w:rPr>
        <w:t xml:space="preserve"> </w:t>
      </w:r>
      <w:r w:rsidR="00084BC3" w:rsidRPr="00265C39">
        <w:rPr>
          <w:rFonts w:ascii="Arial" w:hAnsi="Arial" w:cs="Arial"/>
          <w:bCs/>
        </w:rPr>
        <w:t>It is submitted before the Hon'ble Commission that the sequential strategy adopted by OPTCL in this regard has been the following.</w:t>
      </w:r>
    </w:p>
    <w:p w:rsidR="00084BC3" w:rsidRPr="00265C39" w:rsidRDefault="00084BC3" w:rsidP="00084BC3">
      <w:pPr>
        <w:spacing w:before="144" w:line="360" w:lineRule="auto"/>
        <w:ind w:right="283"/>
        <w:jc w:val="both"/>
        <w:rPr>
          <w:rFonts w:ascii="Arial" w:hAnsi="Arial" w:cs="Arial"/>
          <w:bCs/>
        </w:rPr>
      </w:pPr>
      <w:r w:rsidRPr="00265C39">
        <w:rPr>
          <w:rFonts w:ascii="Arial" w:hAnsi="Arial" w:cs="Arial"/>
          <w:bCs/>
        </w:rPr>
        <w:t>●</w:t>
      </w:r>
      <w:r w:rsidRPr="00265C39">
        <w:rPr>
          <w:rFonts w:ascii="Arial" w:hAnsi="Arial" w:cs="Arial"/>
          <w:bCs/>
        </w:rPr>
        <w:tab/>
        <w:t xml:space="preserve">Execution of MOU with POWERGRID towards consultancy services for implementation of STAMS scheme (in two phases), keeping in view its expertise in similar projects. The scope of services on the part of POWERGRID, as per the MOU, covers </w:t>
      </w:r>
      <w:r w:rsidRPr="00265C39">
        <w:rPr>
          <w:rFonts w:ascii="Arial" w:hAnsi="Arial" w:cs="Arial"/>
          <w:bCs/>
        </w:rPr>
        <w:lastRenderedPageBreak/>
        <w:t>field survey, freezing of survey based BOQ (Bill of Quantity), preparation of DPR &amp; Cost Estimate, invitation of tenders, award of contracts for different scopes of the scheme and project implementation with concurrent &amp; periodical monitoring &amp; evaluation. This MOU was signed between OPTCL and POWERGRID on 29.09.2022. The estimated Project Cost (based upon the Survey and DPR of POWERGRID) for STAMS (Phase-I) scheme is Rs. 267.03 Cr. comprising the Capital Component of Rs. 246.39 Cr and Revenue Component of Rs. 20.64 Cr.</w:t>
      </w:r>
    </w:p>
    <w:p w:rsidR="00084BC3" w:rsidRPr="00265C39" w:rsidRDefault="00084BC3" w:rsidP="00084BC3">
      <w:pPr>
        <w:spacing w:before="144" w:line="360" w:lineRule="auto"/>
        <w:ind w:right="283"/>
        <w:jc w:val="both"/>
        <w:rPr>
          <w:rFonts w:ascii="Arial" w:hAnsi="Arial" w:cs="Arial"/>
          <w:bCs/>
        </w:rPr>
      </w:pPr>
      <w:r w:rsidRPr="00265C39">
        <w:rPr>
          <w:rFonts w:ascii="Arial" w:hAnsi="Arial" w:cs="Arial"/>
          <w:bCs/>
        </w:rPr>
        <w:t>●</w:t>
      </w:r>
      <w:r w:rsidRPr="00265C39">
        <w:rPr>
          <w:rFonts w:ascii="Arial" w:hAnsi="Arial" w:cs="Arial"/>
          <w:bCs/>
        </w:rPr>
        <w:tab/>
        <w:t xml:space="preserve">Seeking of Central / State Govt. Assistance for the Capital Component of the Project Cost. Though the STAMS scheme is in line with the vision of Ministry of Power, </w:t>
      </w:r>
      <w:proofErr w:type="spellStart"/>
      <w:r w:rsidRPr="00265C39">
        <w:rPr>
          <w:rFonts w:ascii="Arial" w:hAnsi="Arial" w:cs="Arial"/>
          <w:bCs/>
        </w:rPr>
        <w:t>GoI</w:t>
      </w:r>
      <w:proofErr w:type="spellEnd"/>
      <w:r w:rsidRPr="00265C39">
        <w:rPr>
          <w:rFonts w:ascii="Arial" w:hAnsi="Arial" w:cs="Arial"/>
          <w:bCs/>
        </w:rPr>
        <w:t xml:space="preserve"> for “Modern &amp; Smart National Power Transmission System”, the proposed scopes under STAMS couldn’t be eligible for PSDF Funding as per its prevailing norms. Alternatively, 100% Grant of the State Govt. against the Capital Component of Rs. 246.39 Cr. has been sought to meet the objectives under the mission of Govt. of Odisha for 24x7 reliable, quality and affordable greener power for the Consumers of State.</w:t>
      </w:r>
    </w:p>
    <w:p w:rsidR="00084BC3" w:rsidRPr="00265C39" w:rsidRDefault="00084BC3" w:rsidP="00084BC3">
      <w:pPr>
        <w:spacing w:before="144" w:line="360" w:lineRule="auto"/>
        <w:ind w:right="283"/>
        <w:jc w:val="both"/>
        <w:rPr>
          <w:rFonts w:ascii="Arial" w:hAnsi="Arial" w:cs="Arial"/>
          <w:bCs/>
        </w:rPr>
      </w:pPr>
      <w:r w:rsidRPr="00265C39">
        <w:rPr>
          <w:rFonts w:ascii="Arial" w:hAnsi="Arial" w:cs="Arial"/>
          <w:bCs/>
        </w:rPr>
        <w:t>●</w:t>
      </w:r>
      <w:r w:rsidRPr="00265C39">
        <w:rPr>
          <w:rFonts w:ascii="Arial" w:hAnsi="Arial" w:cs="Arial"/>
          <w:bCs/>
        </w:rPr>
        <w:tab/>
        <w:t>Filing of Investment Proposal on STAMS scheme for approval by Hon’ble Commission, on finalization of Govt. funding for implementation of the scheme.</w:t>
      </w:r>
    </w:p>
    <w:p w:rsidR="00C01FF6" w:rsidRPr="00265C39" w:rsidRDefault="00084BC3" w:rsidP="00084BC3">
      <w:pPr>
        <w:spacing w:before="144" w:line="360" w:lineRule="auto"/>
        <w:ind w:right="283" w:firstLine="720"/>
        <w:jc w:val="both"/>
        <w:rPr>
          <w:rFonts w:ascii="Arial" w:hAnsi="Arial" w:cs="Arial"/>
          <w:b/>
        </w:rPr>
      </w:pPr>
      <w:r w:rsidRPr="00265C39">
        <w:rPr>
          <w:rFonts w:ascii="Arial" w:hAnsi="Arial" w:cs="Arial"/>
          <w:bCs/>
        </w:rPr>
        <w:t>The expenditure mentioned in the Query by Hon’ble Commission is the payment in favour of POWERGRID as per the terms &amp; conditions of the MOU executed between the two Utilities. This expenditure is 6% (approx.) of the Capital Component of the Project Cost, against which 100% Grant of the State Govt. has been sought.</w:t>
      </w:r>
    </w:p>
    <w:p w:rsidR="00540D1E" w:rsidRPr="00265C39" w:rsidRDefault="00612122" w:rsidP="00595E95">
      <w:pPr>
        <w:pStyle w:val="BodyTextIndent"/>
        <w:ind w:left="1620" w:right="283" w:hanging="1620"/>
        <w:rPr>
          <w:rFonts w:ascii="Arial" w:hAnsi="Arial" w:cs="Arial"/>
          <w:sz w:val="12"/>
        </w:rPr>
      </w:pPr>
      <w:r w:rsidRPr="00265C39">
        <w:rPr>
          <w:rFonts w:ascii="Arial" w:hAnsi="Arial" w:cs="Arial"/>
          <w:b/>
          <w:sz w:val="24"/>
        </w:rPr>
        <w:t>Query No 4</w:t>
      </w:r>
      <w:r w:rsidR="00540D1E" w:rsidRPr="00265C39">
        <w:rPr>
          <w:rFonts w:ascii="Arial" w:hAnsi="Arial" w:cs="Arial"/>
          <w:b/>
          <w:sz w:val="24"/>
        </w:rPr>
        <w:t xml:space="preserve">: </w:t>
      </w:r>
      <w:r w:rsidR="00E36C73" w:rsidRPr="00265C39">
        <w:rPr>
          <w:rFonts w:ascii="Arial" w:hAnsi="Arial" w:cs="Arial"/>
          <w:b/>
          <w:sz w:val="24"/>
        </w:rPr>
        <w:t>Energy meters</w:t>
      </w:r>
    </w:p>
    <w:p w:rsidR="00E36C73" w:rsidRPr="00265C39" w:rsidRDefault="00E36C73" w:rsidP="00E36C73">
      <w:pPr>
        <w:spacing w:before="144" w:line="360" w:lineRule="auto"/>
        <w:ind w:right="283"/>
        <w:jc w:val="both"/>
        <w:rPr>
          <w:rFonts w:ascii="Arial" w:hAnsi="Arial" w:cs="Arial"/>
          <w:i/>
        </w:rPr>
      </w:pPr>
      <w:r w:rsidRPr="00265C39">
        <w:rPr>
          <w:rFonts w:ascii="Arial" w:hAnsi="Arial" w:cs="Arial"/>
          <w:i/>
        </w:rPr>
        <w:t>OPTCL has installed 2200 energy meters that are compliant with the Availability-Based Tariff (ABT) regulations and have an accuracy class of 0.2s. In the above context, OPTCL should provide the information about the status of the remaining metering points so that it can access the transmission losses on an element-wise basis. Additionally, OPTCL needs to provide timeline for completion of the balance metering.</w:t>
      </w:r>
    </w:p>
    <w:p w:rsidR="00312F94" w:rsidRPr="00265C39" w:rsidRDefault="00540D1E" w:rsidP="00595E95">
      <w:pPr>
        <w:spacing w:before="144"/>
        <w:ind w:right="283"/>
        <w:jc w:val="both"/>
        <w:rPr>
          <w:b/>
          <w:bCs/>
        </w:rPr>
      </w:pPr>
      <w:r w:rsidRPr="00265C39">
        <w:rPr>
          <w:rFonts w:ascii="Arial" w:hAnsi="Arial" w:cs="Arial"/>
          <w:b/>
          <w:bCs/>
        </w:rPr>
        <w:t>Reply of OPTCL:</w:t>
      </w:r>
      <w:r w:rsidRPr="00265C39">
        <w:rPr>
          <w:b/>
          <w:bCs/>
        </w:rPr>
        <w:tab/>
      </w:r>
      <w:r w:rsidRPr="00265C39">
        <w:rPr>
          <w:b/>
          <w:bCs/>
        </w:rPr>
        <w:tab/>
      </w:r>
      <w:r w:rsidRPr="00265C39">
        <w:rPr>
          <w:b/>
          <w:bCs/>
        </w:rPr>
        <w:tab/>
      </w:r>
      <w:r w:rsidR="00792DA7" w:rsidRPr="00265C39">
        <w:rPr>
          <w:b/>
          <w:bCs/>
        </w:rPr>
        <w:t xml:space="preserve">                                                              </w:t>
      </w:r>
      <w:r w:rsidR="00124FF3" w:rsidRPr="00265C39">
        <w:rPr>
          <w:b/>
          <w:bCs/>
        </w:rPr>
        <w:t xml:space="preserve">     </w:t>
      </w:r>
    </w:p>
    <w:p w:rsidR="00304094" w:rsidRPr="00265C39" w:rsidRDefault="00304094" w:rsidP="00304094">
      <w:pPr>
        <w:spacing w:before="144" w:line="360" w:lineRule="auto"/>
        <w:ind w:right="425" w:firstLine="720"/>
        <w:jc w:val="both"/>
        <w:rPr>
          <w:rFonts w:ascii="Arial" w:hAnsi="Arial" w:cs="Arial"/>
          <w:bCs/>
        </w:rPr>
      </w:pPr>
      <w:r w:rsidRPr="00265C39">
        <w:rPr>
          <w:rFonts w:ascii="Arial" w:hAnsi="Arial" w:cs="Arial"/>
          <w:bCs/>
        </w:rPr>
        <w:t>2600 nos. of ABT compliant, 0.2s accuracy class energy meters will be installed at all the billing points and audit purposes. These include main and check billing meters and audit meters in ICTs, Auto TRFs, Power TRFs (HV Side) and EHT lines.</w:t>
      </w:r>
    </w:p>
    <w:p w:rsidR="00304094" w:rsidRPr="00265C39" w:rsidRDefault="00304094" w:rsidP="00304094">
      <w:pPr>
        <w:spacing w:before="144" w:line="360" w:lineRule="auto"/>
        <w:ind w:right="425" w:firstLine="720"/>
        <w:jc w:val="both"/>
        <w:rPr>
          <w:rFonts w:ascii="Arial" w:hAnsi="Arial" w:cs="Arial"/>
          <w:bCs/>
        </w:rPr>
      </w:pPr>
      <w:r w:rsidRPr="00265C39">
        <w:rPr>
          <w:rFonts w:ascii="Arial" w:hAnsi="Arial" w:cs="Arial"/>
          <w:bCs/>
        </w:rPr>
        <w:t>655 nos. of 0.2s accuracy class, ABT compliant new energy meters have been procured by OPTCL and 462 nos. of meters have been installed at different metering points and another 50 nos. meters will be installed at other billing points.</w:t>
      </w:r>
    </w:p>
    <w:p w:rsidR="00304094" w:rsidRPr="00265C39" w:rsidRDefault="00304094" w:rsidP="00304094">
      <w:pPr>
        <w:spacing w:before="144" w:line="360" w:lineRule="auto"/>
        <w:ind w:right="425" w:firstLine="720"/>
        <w:jc w:val="both"/>
        <w:rPr>
          <w:rFonts w:ascii="Arial" w:hAnsi="Arial" w:cs="Arial"/>
          <w:bCs/>
        </w:rPr>
      </w:pPr>
      <w:r w:rsidRPr="00265C39">
        <w:rPr>
          <w:rFonts w:ascii="Arial" w:hAnsi="Arial" w:cs="Arial"/>
          <w:bCs/>
        </w:rPr>
        <w:lastRenderedPageBreak/>
        <w:t>Tendering for procurement of new 2000 nos. 0.2s accuracy class ABT compliant energy meters is in process which will be installed in balance metering points under PSDF-funded SAMAST scheme being implemented by SLDC, Odisha.</w:t>
      </w:r>
    </w:p>
    <w:p w:rsidR="00A7028F" w:rsidRPr="00265C39" w:rsidRDefault="00304094" w:rsidP="00304094">
      <w:pPr>
        <w:spacing w:before="144" w:line="360" w:lineRule="auto"/>
        <w:ind w:right="425" w:firstLine="720"/>
        <w:jc w:val="both"/>
        <w:rPr>
          <w:rFonts w:ascii="Arial" w:hAnsi="Arial" w:cs="Arial"/>
          <w:szCs w:val="22"/>
        </w:rPr>
      </w:pPr>
      <w:r w:rsidRPr="00265C39">
        <w:rPr>
          <w:rFonts w:ascii="Arial" w:hAnsi="Arial" w:cs="Arial"/>
          <w:bCs/>
        </w:rPr>
        <w:t>With installation of these new meters under SAMAST scheme, all the existing old audit and billing energy meters will be replaced and element-wise transmission loss can be accurately addressed.</w:t>
      </w:r>
      <w:r w:rsidR="00595E95" w:rsidRPr="00265C39">
        <w:rPr>
          <w:rFonts w:ascii="Arial" w:hAnsi="Arial" w:cs="Arial"/>
          <w:bCs/>
        </w:rPr>
        <w:tab/>
      </w:r>
      <w:r w:rsidR="00595E95" w:rsidRPr="00265C39">
        <w:rPr>
          <w:rFonts w:ascii="Arial" w:hAnsi="Arial" w:cs="Arial"/>
          <w:bCs/>
        </w:rPr>
        <w:tab/>
      </w:r>
      <w:r w:rsidRPr="00265C39">
        <w:rPr>
          <w:b/>
          <w:bCs/>
        </w:rPr>
        <w:tab/>
      </w:r>
      <w:r w:rsidRPr="00265C39">
        <w:rPr>
          <w:b/>
          <w:bCs/>
        </w:rPr>
        <w:tab/>
      </w:r>
      <w:r w:rsidRPr="00265C39">
        <w:rPr>
          <w:b/>
          <w:bCs/>
        </w:rPr>
        <w:tab/>
      </w:r>
      <w:r w:rsidRPr="00265C39">
        <w:rPr>
          <w:b/>
          <w:bCs/>
        </w:rPr>
        <w:tab/>
      </w:r>
      <w:r w:rsidRPr="00265C39">
        <w:rPr>
          <w:b/>
          <w:bCs/>
        </w:rPr>
        <w:tab/>
      </w:r>
      <w:r w:rsidRPr="00265C39">
        <w:rPr>
          <w:b/>
          <w:bCs/>
        </w:rPr>
        <w:tab/>
      </w:r>
    </w:p>
    <w:p w:rsidR="008643E0" w:rsidRPr="00265C39" w:rsidRDefault="008643E0" w:rsidP="0011198D">
      <w:pPr>
        <w:pStyle w:val="BodyTextIndent"/>
        <w:ind w:left="0" w:firstLine="0"/>
        <w:rPr>
          <w:rFonts w:ascii="Arial" w:hAnsi="Arial" w:cs="Arial"/>
          <w:b/>
          <w:sz w:val="10"/>
        </w:rPr>
      </w:pPr>
    </w:p>
    <w:p w:rsidR="00873C88" w:rsidRPr="00265C39" w:rsidRDefault="004729A6" w:rsidP="0011198D">
      <w:pPr>
        <w:pStyle w:val="BodyTextIndent"/>
        <w:ind w:left="0" w:firstLine="0"/>
        <w:rPr>
          <w:rFonts w:ascii="Arial" w:hAnsi="Arial" w:cs="Arial"/>
          <w:b/>
          <w:sz w:val="24"/>
          <w:lang w:val="en-IN"/>
        </w:rPr>
      </w:pPr>
      <w:r w:rsidRPr="00265C39">
        <w:rPr>
          <w:rFonts w:ascii="Arial" w:hAnsi="Arial" w:cs="Arial"/>
          <w:b/>
          <w:sz w:val="24"/>
        </w:rPr>
        <w:t>Query No 5</w:t>
      </w:r>
      <w:r w:rsidR="007E68E7" w:rsidRPr="00265C39">
        <w:rPr>
          <w:rFonts w:ascii="Arial" w:hAnsi="Arial" w:cs="Arial"/>
          <w:b/>
          <w:sz w:val="24"/>
        </w:rPr>
        <w:t>:</w:t>
      </w:r>
      <w:r w:rsidR="00F25D71" w:rsidRPr="00265C39">
        <w:rPr>
          <w:rFonts w:ascii="Arial" w:hAnsi="Arial" w:cs="Arial"/>
          <w:b/>
          <w:sz w:val="24"/>
        </w:rPr>
        <w:t xml:space="preserve"> </w:t>
      </w:r>
      <w:r w:rsidR="006D2DC8" w:rsidRPr="00265C39">
        <w:rPr>
          <w:rFonts w:ascii="Arial" w:hAnsi="Arial" w:cs="Arial"/>
          <w:b/>
          <w:sz w:val="24"/>
        </w:rPr>
        <w:t>Supervision charges</w:t>
      </w:r>
    </w:p>
    <w:p w:rsidR="007F27F9" w:rsidRPr="00265C39" w:rsidRDefault="007F27F9" w:rsidP="0011198D">
      <w:pPr>
        <w:pStyle w:val="BodyTextIndent"/>
        <w:ind w:left="0" w:firstLine="0"/>
        <w:rPr>
          <w:rFonts w:ascii="Arial" w:hAnsi="Arial" w:cs="Arial"/>
          <w:b/>
          <w:sz w:val="12"/>
        </w:rPr>
      </w:pPr>
    </w:p>
    <w:p w:rsidR="00E36C73" w:rsidRPr="00265C39" w:rsidRDefault="00E36C73" w:rsidP="00E36C73">
      <w:pPr>
        <w:pStyle w:val="BodyTextIndent"/>
        <w:spacing w:line="360" w:lineRule="auto"/>
        <w:ind w:left="0" w:firstLine="0"/>
        <w:rPr>
          <w:rFonts w:ascii="Arial" w:hAnsi="Arial" w:cs="Arial"/>
          <w:i/>
          <w:sz w:val="24"/>
        </w:rPr>
      </w:pPr>
      <w:r w:rsidRPr="00265C39">
        <w:rPr>
          <w:rFonts w:ascii="Arial" w:hAnsi="Arial" w:cs="Arial"/>
          <w:i/>
          <w:sz w:val="24"/>
        </w:rPr>
        <w:t>Detailed report on revenue receipt as regards to supervision charges and project management cost for implementation of Odisha Distribution System Strengthening Projects (ODSSP), IPDS and other works undertaken through different schemes may be furnished for FY 2021-22, FY 2022-23 &amp; FY 2023-24 up to date.</w:t>
      </w:r>
    </w:p>
    <w:p w:rsidR="00C2291C" w:rsidRPr="00265C39" w:rsidRDefault="00C2291C" w:rsidP="008D6A97">
      <w:pPr>
        <w:pStyle w:val="BodyTextIndent"/>
        <w:ind w:left="0" w:firstLine="0"/>
        <w:rPr>
          <w:rFonts w:ascii="Arial" w:hAnsi="Arial" w:cs="Arial"/>
          <w:b/>
          <w:bCs/>
          <w:sz w:val="24"/>
        </w:rPr>
      </w:pPr>
    </w:p>
    <w:p w:rsidR="008D6A97" w:rsidRPr="00265C39" w:rsidRDefault="008D6A97" w:rsidP="008D6A97">
      <w:pPr>
        <w:pStyle w:val="BodyTextIndent"/>
        <w:ind w:left="0" w:firstLine="0"/>
        <w:rPr>
          <w:rFonts w:ascii="Arial" w:hAnsi="Arial" w:cs="Arial"/>
          <w:b/>
          <w:bCs/>
          <w:sz w:val="24"/>
        </w:rPr>
      </w:pPr>
      <w:r w:rsidRPr="00265C39">
        <w:rPr>
          <w:rFonts w:ascii="Arial" w:hAnsi="Arial" w:cs="Arial"/>
          <w:b/>
          <w:bCs/>
          <w:sz w:val="24"/>
        </w:rPr>
        <w:t>Reply of OPTCL:</w:t>
      </w:r>
    </w:p>
    <w:p w:rsidR="00C2291C" w:rsidRPr="00265C39" w:rsidRDefault="00C2291C" w:rsidP="00C2291C">
      <w:pPr>
        <w:suppressAutoHyphens/>
        <w:spacing w:line="360" w:lineRule="auto"/>
        <w:contextualSpacing/>
        <w:jc w:val="both"/>
        <w:rPr>
          <w:rFonts w:ascii="Arial" w:hAnsi="Arial" w:cs="Arial"/>
          <w:lang w:eastAsia="ar-SA"/>
        </w:rPr>
      </w:pPr>
    </w:p>
    <w:p w:rsidR="00C2291C" w:rsidRPr="00265C39" w:rsidRDefault="00C2291C" w:rsidP="00C2291C">
      <w:pPr>
        <w:suppressAutoHyphens/>
        <w:spacing w:line="360" w:lineRule="auto"/>
        <w:contextualSpacing/>
        <w:jc w:val="both"/>
        <w:rPr>
          <w:rFonts w:ascii="Arial" w:hAnsi="Arial" w:cs="Arial"/>
          <w:lang w:eastAsia="ar-SA"/>
        </w:rPr>
      </w:pPr>
      <w:r w:rsidRPr="00265C39">
        <w:rPr>
          <w:rFonts w:ascii="Arial" w:hAnsi="Arial" w:cs="Arial"/>
          <w:lang w:eastAsia="ar-SA"/>
        </w:rPr>
        <w:t>(</w:t>
      </w:r>
      <w:proofErr w:type="spellStart"/>
      <w:r w:rsidRPr="00265C39">
        <w:rPr>
          <w:rFonts w:ascii="Arial" w:hAnsi="Arial" w:cs="Arial"/>
          <w:lang w:eastAsia="ar-SA"/>
        </w:rPr>
        <w:t>i</w:t>
      </w:r>
      <w:proofErr w:type="spellEnd"/>
      <w:r w:rsidRPr="00265C39">
        <w:rPr>
          <w:rFonts w:ascii="Arial" w:hAnsi="Arial" w:cs="Arial"/>
          <w:lang w:eastAsia="ar-SA"/>
        </w:rPr>
        <w:t>)</w:t>
      </w:r>
      <w:r w:rsidRPr="00265C39">
        <w:rPr>
          <w:rFonts w:ascii="Arial" w:hAnsi="Arial" w:cs="Arial"/>
          <w:b/>
          <w:lang w:eastAsia="ar-SA"/>
        </w:rPr>
        <w:t xml:space="preserve"> Supervision Charges</w:t>
      </w:r>
      <w:proofErr w:type="gramStart"/>
      <w:r w:rsidRPr="00265C39">
        <w:rPr>
          <w:rFonts w:ascii="Arial" w:hAnsi="Arial" w:cs="Arial"/>
          <w:lang w:eastAsia="ar-SA"/>
        </w:rPr>
        <w:t>:-</w:t>
      </w:r>
      <w:proofErr w:type="gramEnd"/>
      <w:r w:rsidRPr="00265C39">
        <w:rPr>
          <w:rFonts w:ascii="Arial" w:hAnsi="Arial" w:cs="Arial"/>
          <w:lang w:eastAsia="ar-SA"/>
        </w:rPr>
        <w:tab/>
        <w:t xml:space="preserve">OPTCL has recognized </w:t>
      </w:r>
      <w:r w:rsidR="001605FE" w:rsidRPr="00265C39">
        <w:rPr>
          <w:rFonts w:ascii="Arial" w:hAnsi="Arial" w:cs="Arial"/>
          <w:lang w:eastAsia="ar-SA"/>
        </w:rPr>
        <w:t xml:space="preserve">Rs. 36.15 Cr. &amp; </w:t>
      </w:r>
      <w:r w:rsidRPr="00265C39">
        <w:rPr>
          <w:rFonts w:ascii="Arial" w:hAnsi="Arial" w:cs="Arial"/>
          <w:lang w:eastAsia="ar-SA"/>
        </w:rPr>
        <w:t xml:space="preserve">Rs. 31.08 </w:t>
      </w:r>
      <w:r w:rsidR="001605FE" w:rsidRPr="00265C39">
        <w:rPr>
          <w:rFonts w:ascii="Arial" w:hAnsi="Arial" w:cs="Arial"/>
          <w:lang w:eastAsia="ar-SA"/>
        </w:rPr>
        <w:t>Cr.</w:t>
      </w:r>
      <w:r w:rsidRPr="00265C39">
        <w:rPr>
          <w:rFonts w:ascii="Arial" w:hAnsi="Arial" w:cs="Arial"/>
          <w:lang w:eastAsia="ar-SA"/>
        </w:rPr>
        <w:t xml:space="preserve"> as supervision charges </w:t>
      </w:r>
      <w:r w:rsidR="00913C6C" w:rsidRPr="00265C39">
        <w:rPr>
          <w:rFonts w:ascii="Arial" w:hAnsi="Arial" w:cs="Arial"/>
          <w:lang w:eastAsia="ar-SA"/>
        </w:rPr>
        <w:t>for</w:t>
      </w:r>
      <w:r w:rsidR="001605FE" w:rsidRPr="00265C39">
        <w:rPr>
          <w:rFonts w:ascii="Arial" w:hAnsi="Arial" w:cs="Arial"/>
          <w:lang w:eastAsia="ar-SA"/>
        </w:rPr>
        <w:t xml:space="preserve"> </w:t>
      </w:r>
      <w:r w:rsidR="00913C6C" w:rsidRPr="00265C39">
        <w:rPr>
          <w:rFonts w:ascii="Arial" w:hAnsi="Arial" w:cs="Arial"/>
          <w:lang w:eastAsia="ar-SA"/>
        </w:rPr>
        <w:t>FY</w:t>
      </w:r>
      <w:r w:rsidRPr="00265C39">
        <w:rPr>
          <w:rFonts w:ascii="Arial" w:hAnsi="Arial" w:cs="Arial"/>
          <w:lang w:eastAsia="ar-SA"/>
        </w:rPr>
        <w:t xml:space="preserve"> </w:t>
      </w:r>
      <w:r w:rsidR="001605FE" w:rsidRPr="00265C39">
        <w:rPr>
          <w:rFonts w:ascii="Arial" w:hAnsi="Arial" w:cs="Arial"/>
          <w:lang w:eastAsia="ar-SA"/>
        </w:rPr>
        <w:t>2021-22 &amp;</w:t>
      </w:r>
      <w:r w:rsidRPr="00265C39">
        <w:rPr>
          <w:rFonts w:ascii="Arial" w:hAnsi="Arial" w:cs="Arial"/>
          <w:lang w:eastAsia="ar-SA"/>
        </w:rPr>
        <w:t xml:space="preserve"> 2022-23 </w:t>
      </w:r>
      <w:r w:rsidR="001605FE" w:rsidRPr="00265C39">
        <w:rPr>
          <w:rFonts w:ascii="Arial" w:hAnsi="Arial" w:cs="Arial"/>
          <w:lang w:eastAsia="ar-SA"/>
        </w:rPr>
        <w:t>respectively</w:t>
      </w:r>
      <w:r w:rsidR="00913C6C" w:rsidRPr="00265C39">
        <w:rPr>
          <w:rFonts w:ascii="Arial" w:hAnsi="Arial" w:cs="Arial"/>
          <w:lang w:eastAsia="ar-SA"/>
        </w:rPr>
        <w:t xml:space="preserve">. During </w:t>
      </w:r>
      <w:r w:rsidRPr="00265C39">
        <w:rPr>
          <w:rFonts w:ascii="Arial" w:hAnsi="Arial" w:cs="Arial"/>
          <w:lang w:eastAsia="ar-SA"/>
        </w:rPr>
        <w:t>FY 2023-24</w:t>
      </w:r>
      <w:r w:rsidR="00913C6C" w:rsidRPr="00265C39">
        <w:rPr>
          <w:rFonts w:ascii="Arial" w:hAnsi="Arial" w:cs="Arial"/>
          <w:lang w:eastAsia="ar-SA"/>
        </w:rPr>
        <w:t xml:space="preserve"> (</w:t>
      </w:r>
      <w:proofErr w:type="spellStart"/>
      <w:r w:rsidR="00913C6C" w:rsidRPr="00265C39">
        <w:rPr>
          <w:rFonts w:ascii="Arial" w:hAnsi="Arial" w:cs="Arial"/>
          <w:lang w:eastAsia="ar-SA"/>
        </w:rPr>
        <w:t>upto</w:t>
      </w:r>
      <w:proofErr w:type="spellEnd"/>
      <w:r w:rsidR="00913C6C" w:rsidRPr="00265C39">
        <w:rPr>
          <w:rFonts w:ascii="Arial" w:hAnsi="Arial" w:cs="Arial"/>
          <w:lang w:eastAsia="ar-SA"/>
        </w:rPr>
        <w:t xml:space="preserve"> Dec’ </w:t>
      </w:r>
      <w:r w:rsidRPr="00265C39">
        <w:rPr>
          <w:rFonts w:ascii="Arial" w:hAnsi="Arial" w:cs="Arial"/>
          <w:lang w:eastAsia="ar-SA"/>
        </w:rPr>
        <w:t xml:space="preserve">23) OPTCL has </w:t>
      </w:r>
      <w:r w:rsidR="002A50D1" w:rsidRPr="00265C39">
        <w:rPr>
          <w:rFonts w:ascii="Arial" w:hAnsi="Arial" w:cs="Arial"/>
          <w:lang w:eastAsia="ar-SA"/>
        </w:rPr>
        <w:t xml:space="preserve">received </w:t>
      </w:r>
      <w:r w:rsidRPr="00265C39">
        <w:rPr>
          <w:rFonts w:ascii="Arial" w:hAnsi="Arial" w:cs="Arial"/>
          <w:lang w:eastAsia="ar-SA"/>
        </w:rPr>
        <w:t xml:space="preserve">Rs. </w:t>
      </w:r>
      <w:r w:rsidR="00E25A52" w:rsidRPr="00265C39">
        <w:rPr>
          <w:rFonts w:ascii="Arial" w:hAnsi="Arial" w:cs="Arial"/>
          <w:lang w:eastAsia="ar-SA"/>
        </w:rPr>
        <w:t>11.90 Cr.</w:t>
      </w:r>
      <w:r w:rsidR="00913C6C" w:rsidRPr="00265C39">
        <w:rPr>
          <w:rFonts w:ascii="Arial" w:hAnsi="Arial" w:cs="Arial"/>
          <w:lang w:eastAsia="ar-SA"/>
        </w:rPr>
        <w:t xml:space="preserve"> only </w:t>
      </w:r>
      <w:r w:rsidRPr="00265C39">
        <w:rPr>
          <w:rFonts w:ascii="Arial" w:hAnsi="Arial" w:cs="Arial"/>
          <w:lang w:eastAsia="ar-SA"/>
        </w:rPr>
        <w:t>towards supervision charges.</w:t>
      </w:r>
    </w:p>
    <w:p w:rsidR="00C2291C" w:rsidRPr="00265C39" w:rsidRDefault="00C2291C" w:rsidP="00C2291C">
      <w:pPr>
        <w:suppressAutoHyphens/>
        <w:spacing w:line="360" w:lineRule="auto"/>
        <w:contextualSpacing/>
        <w:jc w:val="both"/>
        <w:rPr>
          <w:rFonts w:ascii="Arial" w:hAnsi="Arial" w:cs="Arial"/>
          <w:sz w:val="14"/>
          <w:lang w:eastAsia="ar-SA"/>
        </w:rPr>
      </w:pPr>
    </w:p>
    <w:p w:rsidR="00C2291C" w:rsidRPr="00265C39" w:rsidRDefault="00C2291C" w:rsidP="001605FE">
      <w:pPr>
        <w:suppressAutoHyphens/>
        <w:spacing w:line="360" w:lineRule="auto"/>
        <w:contextualSpacing/>
        <w:jc w:val="both"/>
        <w:rPr>
          <w:rFonts w:ascii="Arial" w:hAnsi="Arial" w:cs="Arial"/>
          <w:lang w:eastAsia="ar-SA"/>
        </w:rPr>
      </w:pPr>
      <w:r w:rsidRPr="00265C39">
        <w:rPr>
          <w:rFonts w:ascii="Arial" w:hAnsi="Arial" w:cs="Arial"/>
          <w:lang w:eastAsia="ar-SA"/>
        </w:rPr>
        <w:t xml:space="preserve">(ii) </w:t>
      </w:r>
      <w:r w:rsidR="001F3DB9" w:rsidRPr="00265C39">
        <w:rPr>
          <w:rFonts w:ascii="Arial" w:hAnsi="Arial" w:cs="Arial"/>
          <w:lang w:eastAsia="ar-SA"/>
        </w:rPr>
        <w:t xml:space="preserve"> As </w:t>
      </w:r>
      <w:r w:rsidRPr="00265C39">
        <w:rPr>
          <w:rFonts w:ascii="Arial" w:hAnsi="Arial" w:cs="Arial"/>
          <w:lang w:eastAsia="ar-SA"/>
        </w:rPr>
        <w:t>ODSSP</w:t>
      </w:r>
      <w:r w:rsidR="00207FD4" w:rsidRPr="00265C39">
        <w:rPr>
          <w:rFonts w:ascii="Arial" w:hAnsi="Arial" w:cs="Arial"/>
          <w:lang w:eastAsia="ar-SA"/>
        </w:rPr>
        <w:t xml:space="preserve"> </w:t>
      </w:r>
      <w:r w:rsidR="00556972" w:rsidRPr="00265C39">
        <w:rPr>
          <w:rFonts w:ascii="Arial" w:hAnsi="Arial" w:cs="Arial"/>
          <w:lang w:eastAsia="ar-SA"/>
        </w:rPr>
        <w:t>(Phage</w:t>
      </w:r>
      <w:r w:rsidR="001605FE" w:rsidRPr="00265C39">
        <w:rPr>
          <w:rFonts w:ascii="Arial" w:hAnsi="Arial" w:cs="Arial"/>
          <w:lang w:eastAsia="ar-SA"/>
        </w:rPr>
        <w:t xml:space="preserve"> I,</w:t>
      </w:r>
      <w:r w:rsidR="001F3DB9" w:rsidRPr="00265C39">
        <w:rPr>
          <w:rFonts w:ascii="Arial" w:hAnsi="Arial" w:cs="Arial"/>
          <w:lang w:eastAsia="ar-SA"/>
        </w:rPr>
        <w:t xml:space="preserve"> </w:t>
      </w:r>
      <w:r w:rsidR="001605FE" w:rsidRPr="00265C39">
        <w:rPr>
          <w:rFonts w:ascii="Arial" w:hAnsi="Arial" w:cs="Arial"/>
          <w:lang w:eastAsia="ar-SA"/>
        </w:rPr>
        <w:t>II &amp; III</w:t>
      </w:r>
      <w:r w:rsidR="00556972" w:rsidRPr="00265C39">
        <w:rPr>
          <w:rFonts w:ascii="Arial" w:hAnsi="Arial" w:cs="Arial"/>
          <w:lang w:eastAsia="ar-SA"/>
        </w:rPr>
        <w:t>)</w:t>
      </w:r>
      <w:r w:rsidRPr="00265C39">
        <w:rPr>
          <w:rFonts w:ascii="Arial" w:hAnsi="Arial" w:cs="Arial"/>
          <w:lang w:eastAsia="ar-SA"/>
        </w:rPr>
        <w:t>,</w:t>
      </w:r>
      <w:r w:rsidR="00913C6C" w:rsidRPr="00265C39">
        <w:rPr>
          <w:rFonts w:ascii="Arial" w:hAnsi="Arial" w:cs="Arial"/>
          <w:lang w:eastAsia="ar-SA"/>
        </w:rPr>
        <w:t xml:space="preserve"> </w:t>
      </w:r>
      <w:r w:rsidRPr="00265C39">
        <w:rPr>
          <w:rFonts w:ascii="Arial" w:hAnsi="Arial" w:cs="Arial"/>
          <w:lang w:eastAsia="ar-SA"/>
        </w:rPr>
        <w:t>IPDS &amp; DDUGJY</w:t>
      </w:r>
      <w:r w:rsidR="001605FE" w:rsidRPr="00265C39">
        <w:rPr>
          <w:rFonts w:ascii="Arial" w:hAnsi="Arial" w:cs="Arial"/>
          <w:lang w:eastAsia="ar-SA"/>
        </w:rPr>
        <w:t xml:space="preserve"> scheme</w:t>
      </w:r>
      <w:r w:rsidR="00556972" w:rsidRPr="00265C39">
        <w:rPr>
          <w:rFonts w:ascii="Arial" w:hAnsi="Arial" w:cs="Arial"/>
          <w:lang w:eastAsia="ar-SA"/>
        </w:rPr>
        <w:t>s</w:t>
      </w:r>
      <w:r w:rsidR="001605FE" w:rsidRPr="00265C39">
        <w:rPr>
          <w:rFonts w:ascii="Arial" w:hAnsi="Arial" w:cs="Arial"/>
          <w:lang w:eastAsia="ar-SA"/>
        </w:rPr>
        <w:t xml:space="preserve"> have closed</w:t>
      </w:r>
      <w:r w:rsidR="00556972" w:rsidRPr="00265C39">
        <w:rPr>
          <w:rFonts w:ascii="Arial" w:hAnsi="Arial" w:cs="Arial"/>
          <w:lang w:eastAsia="ar-SA"/>
        </w:rPr>
        <w:t>,</w:t>
      </w:r>
      <w:r w:rsidR="001605FE" w:rsidRPr="00265C39">
        <w:rPr>
          <w:rFonts w:ascii="Arial" w:hAnsi="Arial" w:cs="Arial"/>
          <w:lang w:eastAsia="ar-SA"/>
        </w:rPr>
        <w:t xml:space="preserve"> there will be no</w:t>
      </w:r>
      <w:r w:rsidR="001605FE" w:rsidRPr="00265C39">
        <w:rPr>
          <w:rFonts w:ascii="Arial" w:hAnsi="Arial" w:cs="Arial"/>
          <w:b/>
          <w:lang w:eastAsia="ar-SA"/>
        </w:rPr>
        <w:t xml:space="preserve"> </w:t>
      </w:r>
      <w:r w:rsidR="001605FE" w:rsidRPr="00265C39">
        <w:rPr>
          <w:rFonts w:ascii="Arial" w:hAnsi="Arial" w:cs="Arial"/>
          <w:lang w:eastAsia="ar-SA"/>
        </w:rPr>
        <w:t>supervision/implementing agency charges</w:t>
      </w:r>
      <w:r w:rsidR="001F3DB9" w:rsidRPr="00265C39">
        <w:rPr>
          <w:rFonts w:ascii="Arial" w:hAnsi="Arial" w:cs="Arial"/>
          <w:lang w:eastAsia="ar-SA"/>
        </w:rPr>
        <w:t xml:space="preserve"> for FY 2024-25. OPTCL is expecting </w:t>
      </w:r>
      <w:r w:rsidR="001605FE" w:rsidRPr="00265C39">
        <w:rPr>
          <w:rFonts w:ascii="Arial" w:hAnsi="Arial" w:cs="Arial"/>
          <w:lang w:eastAsia="ar-SA"/>
        </w:rPr>
        <w:t xml:space="preserve">PMC charges on ODSSP-IV which is under progress. </w:t>
      </w:r>
    </w:p>
    <w:p w:rsidR="00DF18C5" w:rsidRPr="00265C39" w:rsidRDefault="00C2291C" w:rsidP="00C2291C">
      <w:pPr>
        <w:spacing w:line="360" w:lineRule="auto"/>
        <w:ind w:firstLine="720"/>
        <w:jc w:val="both"/>
        <w:rPr>
          <w:rFonts w:ascii="Arial" w:hAnsi="Arial" w:cs="Arial"/>
          <w:lang w:eastAsia="ar-SA"/>
        </w:rPr>
      </w:pPr>
      <w:r w:rsidRPr="00265C39">
        <w:rPr>
          <w:rFonts w:ascii="Arial" w:hAnsi="Arial" w:cs="Arial"/>
          <w:lang w:eastAsia="ar-SA"/>
        </w:rPr>
        <w:t>In compliance to IND AS 115 (effective from 01.04.2018)</w:t>
      </w:r>
      <w:r w:rsidR="00357407" w:rsidRPr="00265C39">
        <w:rPr>
          <w:rFonts w:ascii="Arial" w:hAnsi="Arial" w:cs="Arial"/>
          <w:lang w:eastAsia="ar-SA"/>
        </w:rPr>
        <w:t>,</w:t>
      </w:r>
      <w:r w:rsidRPr="00265C39">
        <w:rPr>
          <w:rFonts w:ascii="Arial" w:hAnsi="Arial" w:cs="Arial"/>
          <w:lang w:eastAsia="ar-SA"/>
        </w:rPr>
        <w:t xml:space="preserve"> </w:t>
      </w:r>
      <w:r w:rsidR="00DF18C5" w:rsidRPr="00265C39">
        <w:rPr>
          <w:rFonts w:ascii="Arial" w:hAnsi="Arial" w:cs="Arial"/>
          <w:lang w:eastAsia="ar-SA"/>
        </w:rPr>
        <w:t xml:space="preserve">OPTCL adopts the following methodology to </w:t>
      </w:r>
      <w:r w:rsidR="00556972" w:rsidRPr="00265C39">
        <w:rPr>
          <w:rFonts w:ascii="Arial" w:hAnsi="Arial" w:cs="Arial"/>
          <w:lang w:eastAsia="ar-SA"/>
        </w:rPr>
        <w:t>record</w:t>
      </w:r>
      <w:r w:rsidR="00DF18C5" w:rsidRPr="00265C39">
        <w:rPr>
          <w:rFonts w:ascii="Arial" w:hAnsi="Arial" w:cs="Arial"/>
          <w:lang w:eastAsia="ar-SA"/>
        </w:rPr>
        <w:t xml:space="preserve"> </w:t>
      </w:r>
      <w:r w:rsidRPr="00265C39">
        <w:rPr>
          <w:rFonts w:ascii="Arial" w:hAnsi="Arial" w:cs="Arial"/>
          <w:lang w:eastAsia="ar-SA"/>
        </w:rPr>
        <w:t xml:space="preserve">the </w:t>
      </w:r>
      <w:r w:rsidR="00DF18C5" w:rsidRPr="00265C39">
        <w:rPr>
          <w:rFonts w:ascii="Arial" w:hAnsi="Arial" w:cs="Arial"/>
          <w:lang w:eastAsia="ar-SA"/>
        </w:rPr>
        <w:t xml:space="preserve">supervision </w:t>
      </w:r>
      <w:r w:rsidR="00556972" w:rsidRPr="00265C39">
        <w:rPr>
          <w:rFonts w:ascii="Arial" w:hAnsi="Arial" w:cs="Arial"/>
          <w:lang w:eastAsia="ar-SA"/>
        </w:rPr>
        <w:t>charges as revenue on accrual basis under “Sale of Services”</w:t>
      </w:r>
    </w:p>
    <w:p w:rsidR="00DF18C5" w:rsidRPr="00265C39" w:rsidRDefault="00556972" w:rsidP="00DF18C5">
      <w:pPr>
        <w:pStyle w:val="ListParagraph"/>
        <w:numPr>
          <w:ilvl w:val="0"/>
          <w:numId w:val="25"/>
        </w:numPr>
        <w:spacing w:line="360" w:lineRule="auto"/>
        <w:jc w:val="both"/>
        <w:rPr>
          <w:rFonts w:ascii="Arial" w:hAnsi="Arial" w:cs="Arial"/>
          <w:lang w:eastAsia="ar-SA"/>
        </w:rPr>
      </w:pPr>
      <w:r w:rsidRPr="00265C39">
        <w:rPr>
          <w:rFonts w:ascii="Arial" w:hAnsi="Arial" w:cs="Arial"/>
          <w:lang w:eastAsia="ar-SA"/>
        </w:rPr>
        <w:t>I</w:t>
      </w:r>
      <w:r w:rsidR="00C2291C" w:rsidRPr="00265C39">
        <w:rPr>
          <w:rFonts w:ascii="Arial" w:hAnsi="Arial" w:cs="Arial"/>
          <w:lang w:eastAsia="ar-SA"/>
        </w:rPr>
        <w:t xml:space="preserve">n respect of DISCOMs and other works are credited </w:t>
      </w:r>
      <w:r w:rsidR="00DF18C5" w:rsidRPr="00265C39">
        <w:rPr>
          <w:rFonts w:ascii="Arial" w:hAnsi="Arial" w:cs="Arial"/>
          <w:lang w:eastAsia="ar-SA"/>
        </w:rPr>
        <w:t xml:space="preserve">/debited </w:t>
      </w:r>
      <w:r w:rsidR="00C2291C" w:rsidRPr="00265C39">
        <w:rPr>
          <w:rFonts w:ascii="Arial" w:hAnsi="Arial" w:cs="Arial"/>
          <w:lang w:eastAsia="ar-SA"/>
        </w:rPr>
        <w:t>to Statement of Profit &amp; Loss in the ye</w:t>
      </w:r>
      <w:r w:rsidR="00357407" w:rsidRPr="00265C39">
        <w:rPr>
          <w:rFonts w:ascii="Arial" w:hAnsi="Arial" w:cs="Arial"/>
          <w:lang w:eastAsia="ar-SA"/>
        </w:rPr>
        <w:t xml:space="preserve">ar in which the completion and </w:t>
      </w:r>
      <w:r w:rsidR="00C2291C" w:rsidRPr="00265C39">
        <w:rPr>
          <w:rFonts w:ascii="Arial" w:hAnsi="Arial" w:cs="Arial"/>
          <w:lang w:eastAsia="ar-SA"/>
        </w:rPr>
        <w:t>handing over (i.e. control is transferred) of th</w:t>
      </w:r>
      <w:r w:rsidR="00357407" w:rsidRPr="00265C39">
        <w:rPr>
          <w:rFonts w:ascii="Arial" w:hAnsi="Arial" w:cs="Arial"/>
          <w:lang w:eastAsia="ar-SA"/>
        </w:rPr>
        <w:t xml:space="preserve">e assets made to the divisions </w:t>
      </w:r>
      <w:r w:rsidR="00C2291C" w:rsidRPr="00265C39">
        <w:rPr>
          <w:rFonts w:ascii="Arial" w:hAnsi="Arial" w:cs="Arial"/>
          <w:lang w:eastAsia="ar-SA"/>
        </w:rPr>
        <w:t xml:space="preserve">after adjustment of related expenses, if any. </w:t>
      </w:r>
    </w:p>
    <w:p w:rsidR="00DF18C5" w:rsidRPr="00265C39" w:rsidRDefault="00DF18C5" w:rsidP="00556972">
      <w:pPr>
        <w:pStyle w:val="ListParagraph"/>
        <w:numPr>
          <w:ilvl w:val="0"/>
          <w:numId w:val="25"/>
        </w:numPr>
        <w:spacing w:line="360" w:lineRule="auto"/>
        <w:jc w:val="both"/>
        <w:rPr>
          <w:rFonts w:ascii="Arial" w:hAnsi="Arial" w:cs="Arial"/>
          <w:lang w:eastAsia="ar-SA"/>
        </w:rPr>
      </w:pPr>
      <w:r w:rsidRPr="00265C39">
        <w:rPr>
          <w:rFonts w:ascii="Arial" w:hAnsi="Arial" w:cs="Arial"/>
          <w:lang w:eastAsia="ar-SA"/>
        </w:rPr>
        <w:t>Supervision charges received on assets created by beneficiary are credited to Statement of Profit &amp; Loss on raising of bills by OPTCL to the party.</w:t>
      </w:r>
    </w:p>
    <w:p w:rsidR="00DF18C5" w:rsidRPr="00265C39" w:rsidRDefault="00DF18C5" w:rsidP="00556972">
      <w:pPr>
        <w:pStyle w:val="ListParagraph"/>
        <w:numPr>
          <w:ilvl w:val="0"/>
          <w:numId w:val="25"/>
        </w:numPr>
        <w:spacing w:line="360" w:lineRule="auto"/>
        <w:jc w:val="both"/>
        <w:rPr>
          <w:rFonts w:ascii="Arial" w:hAnsi="Arial" w:cs="Arial"/>
          <w:lang w:eastAsia="ar-SA"/>
        </w:rPr>
      </w:pPr>
      <w:r w:rsidRPr="00265C39">
        <w:rPr>
          <w:rFonts w:ascii="Arial" w:hAnsi="Arial" w:cs="Arial"/>
          <w:lang w:eastAsia="ar-SA"/>
        </w:rPr>
        <w:t xml:space="preserve">Supervision charges received on deposit work executed by OPTCL is transferred to Statement of Profit &amp; Loss on percentage of completion method over the period of construction. </w:t>
      </w:r>
    </w:p>
    <w:p w:rsidR="00556972" w:rsidRPr="00265C39" w:rsidRDefault="00C2291C" w:rsidP="00C2291C">
      <w:pPr>
        <w:spacing w:line="360" w:lineRule="auto"/>
        <w:ind w:firstLine="720"/>
        <w:jc w:val="both"/>
        <w:rPr>
          <w:rFonts w:ascii="Arial" w:hAnsi="Arial" w:cs="Arial"/>
          <w:lang w:eastAsia="ar-SA"/>
        </w:rPr>
      </w:pPr>
      <w:r w:rsidRPr="00265C39">
        <w:rPr>
          <w:rFonts w:ascii="Arial" w:hAnsi="Arial" w:cs="Arial"/>
          <w:lang w:eastAsia="ar-SA"/>
        </w:rPr>
        <w:t xml:space="preserve">Therefore, </w:t>
      </w:r>
      <w:r w:rsidR="00556972" w:rsidRPr="00265C39">
        <w:rPr>
          <w:rFonts w:ascii="Arial" w:hAnsi="Arial" w:cs="Arial"/>
          <w:lang w:eastAsia="ar-SA"/>
        </w:rPr>
        <w:t>considering the above</w:t>
      </w:r>
      <w:r w:rsidR="001F3DB9" w:rsidRPr="00265C39">
        <w:rPr>
          <w:rFonts w:ascii="Arial" w:hAnsi="Arial" w:cs="Arial"/>
          <w:lang w:eastAsia="ar-SA"/>
        </w:rPr>
        <w:t>,</w:t>
      </w:r>
      <w:r w:rsidR="00556972" w:rsidRPr="00265C39">
        <w:rPr>
          <w:rFonts w:ascii="Arial" w:hAnsi="Arial" w:cs="Arial"/>
          <w:lang w:eastAsia="ar-SA"/>
        </w:rPr>
        <w:t xml:space="preserve"> OPTCL has proposed ₹30 Cr towards supervision charges under the head Misc. Income.</w:t>
      </w:r>
    </w:p>
    <w:p w:rsidR="00715FB8" w:rsidRPr="00265C39" w:rsidRDefault="00715FB8" w:rsidP="00595E95">
      <w:pPr>
        <w:pStyle w:val="BodyTextIndent"/>
        <w:ind w:left="0" w:right="283" w:firstLine="0"/>
        <w:rPr>
          <w:rFonts w:ascii="Arial" w:hAnsi="Arial" w:cs="Arial"/>
          <w:b/>
          <w:bCs/>
          <w:sz w:val="10"/>
        </w:rPr>
      </w:pPr>
    </w:p>
    <w:p w:rsidR="00946ACA" w:rsidRPr="00265C39" w:rsidRDefault="00946ACA" w:rsidP="008D6A97">
      <w:pPr>
        <w:pStyle w:val="BodyTextIndent"/>
        <w:ind w:left="0" w:firstLine="0"/>
        <w:rPr>
          <w:rFonts w:ascii="Arial" w:hAnsi="Arial" w:cs="Arial"/>
          <w:b/>
          <w:bCs/>
          <w:sz w:val="10"/>
        </w:rPr>
      </w:pPr>
    </w:p>
    <w:p w:rsidR="007F638F" w:rsidRPr="00265C39" w:rsidRDefault="007F638F" w:rsidP="004310C3">
      <w:pPr>
        <w:pStyle w:val="BodyTextIndent"/>
        <w:ind w:left="0" w:firstLine="0"/>
        <w:rPr>
          <w:rFonts w:ascii="Arial" w:hAnsi="Arial" w:cs="Arial"/>
          <w:b/>
          <w:sz w:val="24"/>
        </w:rPr>
      </w:pPr>
      <w:r w:rsidRPr="00265C39">
        <w:rPr>
          <w:rFonts w:ascii="Arial" w:hAnsi="Arial" w:cs="Arial"/>
          <w:b/>
          <w:sz w:val="24"/>
        </w:rPr>
        <w:lastRenderedPageBreak/>
        <w:t xml:space="preserve">Query No </w:t>
      </w:r>
      <w:r w:rsidR="005A4BD0" w:rsidRPr="00265C39">
        <w:rPr>
          <w:rFonts w:ascii="Arial" w:hAnsi="Arial" w:cs="Arial"/>
          <w:b/>
          <w:sz w:val="24"/>
        </w:rPr>
        <w:t>6</w:t>
      </w:r>
      <w:r w:rsidRPr="00265C39">
        <w:rPr>
          <w:rFonts w:ascii="Arial" w:hAnsi="Arial" w:cs="Arial"/>
          <w:b/>
          <w:sz w:val="24"/>
        </w:rPr>
        <w:t>:</w:t>
      </w:r>
      <w:r w:rsidR="00F25D71" w:rsidRPr="00265C39">
        <w:rPr>
          <w:rFonts w:ascii="Arial" w:hAnsi="Arial" w:cs="Arial"/>
          <w:b/>
          <w:sz w:val="24"/>
        </w:rPr>
        <w:t xml:space="preserve"> </w:t>
      </w:r>
      <w:r w:rsidR="00E729BE" w:rsidRPr="00265C39">
        <w:rPr>
          <w:rFonts w:ascii="Arial" w:hAnsi="Arial" w:cs="Arial"/>
          <w:b/>
          <w:sz w:val="24"/>
        </w:rPr>
        <w:t>Construction of office building</w:t>
      </w:r>
    </w:p>
    <w:p w:rsidR="007F638F" w:rsidRPr="00265C39" w:rsidRDefault="007F638F" w:rsidP="004310C3">
      <w:pPr>
        <w:pStyle w:val="BodyTextIndent"/>
        <w:ind w:left="0" w:firstLine="0"/>
        <w:rPr>
          <w:rFonts w:ascii="Arial" w:hAnsi="Arial" w:cs="Arial"/>
          <w:b/>
          <w:sz w:val="14"/>
        </w:rPr>
      </w:pPr>
    </w:p>
    <w:p w:rsidR="007F638F" w:rsidRPr="00265C39" w:rsidRDefault="00E729BE" w:rsidP="001408D2">
      <w:pPr>
        <w:pStyle w:val="BodyTextIndent"/>
        <w:spacing w:line="360" w:lineRule="auto"/>
        <w:ind w:left="0" w:firstLine="0"/>
        <w:rPr>
          <w:rFonts w:ascii="Arial" w:hAnsi="Arial" w:cs="Arial"/>
          <w:b/>
          <w:bCs/>
          <w:sz w:val="10"/>
        </w:rPr>
      </w:pPr>
      <w:r w:rsidRPr="00265C39">
        <w:rPr>
          <w:rFonts w:ascii="Arial" w:hAnsi="Arial" w:cs="Arial"/>
          <w:i/>
          <w:sz w:val="24"/>
        </w:rPr>
        <w:t>OPTCL in Table No-20 has projected an amount of Rs. 48.70 Cr. towards construction of office building during the FY 2024-25. OPTCL should submit a report on the total project cost and its break-up showing the year-wise investment plan for construction of office building along with its justification, progress and actual expenditure, if any, till date.</w:t>
      </w:r>
    </w:p>
    <w:p w:rsidR="007F638F" w:rsidRPr="00265C39" w:rsidRDefault="007F638F" w:rsidP="007F638F">
      <w:pPr>
        <w:pStyle w:val="BodyTextIndent"/>
        <w:ind w:left="0" w:firstLine="0"/>
        <w:rPr>
          <w:rFonts w:ascii="Arial" w:hAnsi="Arial" w:cs="Arial"/>
          <w:b/>
          <w:bCs/>
          <w:sz w:val="24"/>
        </w:rPr>
      </w:pPr>
      <w:r w:rsidRPr="00265C39">
        <w:rPr>
          <w:rFonts w:ascii="Arial" w:hAnsi="Arial" w:cs="Arial"/>
          <w:b/>
          <w:bCs/>
          <w:sz w:val="24"/>
        </w:rPr>
        <w:t>Reply of OPTCL:</w:t>
      </w:r>
    </w:p>
    <w:p w:rsidR="000C27EF" w:rsidRPr="00265C39" w:rsidRDefault="001408D2" w:rsidP="001F3DB9">
      <w:pPr>
        <w:spacing w:line="360" w:lineRule="auto"/>
        <w:ind w:right="283" w:firstLine="720"/>
        <w:jc w:val="both"/>
        <w:rPr>
          <w:rFonts w:ascii="Arial" w:hAnsi="Arial" w:cs="Arial"/>
          <w:b/>
          <w:sz w:val="8"/>
        </w:rPr>
      </w:pPr>
      <w:r w:rsidRPr="00265C39">
        <w:rPr>
          <w:rFonts w:ascii="Arial" w:hAnsi="Arial" w:cs="Arial"/>
          <w:lang w:eastAsia="ar-SA"/>
        </w:rPr>
        <w:t xml:space="preserve">A report on the total project cost and its break-up showing the year-wise investment plan for construction of various multi-storied office complexes along with actual expenditure till date is furnished as </w:t>
      </w:r>
      <w:r w:rsidRPr="00265C39">
        <w:rPr>
          <w:rFonts w:ascii="Arial" w:hAnsi="Arial" w:cs="Arial"/>
          <w:b/>
          <w:lang w:eastAsia="ar-SA"/>
        </w:rPr>
        <w:t>Annexure-0</w:t>
      </w:r>
      <w:r w:rsidR="00C01FF6" w:rsidRPr="00265C39">
        <w:rPr>
          <w:rFonts w:ascii="Arial" w:hAnsi="Arial" w:cs="Arial"/>
          <w:b/>
          <w:lang w:eastAsia="ar-SA"/>
        </w:rPr>
        <w:t>3</w:t>
      </w:r>
      <w:r w:rsidRPr="00265C39">
        <w:rPr>
          <w:rFonts w:ascii="Arial" w:hAnsi="Arial" w:cs="Arial"/>
          <w:lang w:eastAsia="ar-SA"/>
        </w:rPr>
        <w:t>. These buildings are being constructed to house all offices of OPTCL in one building now functioning either from quarters /rented houses in the same headquarter. This will help ease in administration and reduce travel time as well as cost.</w:t>
      </w:r>
    </w:p>
    <w:p w:rsidR="00DE5268" w:rsidRPr="00265C39" w:rsidRDefault="00DE5268">
      <w:pPr>
        <w:spacing w:line="360" w:lineRule="auto"/>
        <w:jc w:val="both"/>
        <w:rPr>
          <w:rFonts w:ascii="Arial" w:hAnsi="Arial" w:cs="Arial"/>
          <w:b/>
          <w:sz w:val="10"/>
        </w:rPr>
      </w:pPr>
    </w:p>
    <w:p w:rsidR="008E1699" w:rsidRPr="00265C39" w:rsidRDefault="00D34C41">
      <w:pPr>
        <w:spacing w:line="360" w:lineRule="auto"/>
        <w:jc w:val="both"/>
        <w:rPr>
          <w:rFonts w:ascii="Arial" w:hAnsi="Arial" w:cs="Arial"/>
          <w:b/>
        </w:rPr>
      </w:pPr>
      <w:r w:rsidRPr="00265C39">
        <w:rPr>
          <w:rFonts w:ascii="Arial" w:hAnsi="Arial" w:cs="Arial"/>
          <w:b/>
        </w:rPr>
        <w:t xml:space="preserve">Query No </w:t>
      </w:r>
      <w:r w:rsidR="00E729BE" w:rsidRPr="00265C39">
        <w:rPr>
          <w:rFonts w:ascii="Arial" w:hAnsi="Arial" w:cs="Arial"/>
          <w:b/>
        </w:rPr>
        <w:t>7</w:t>
      </w:r>
      <w:r w:rsidRPr="00265C39">
        <w:rPr>
          <w:rFonts w:ascii="Arial" w:hAnsi="Arial" w:cs="Arial"/>
          <w:b/>
        </w:rPr>
        <w:t>:</w:t>
      </w:r>
      <w:r w:rsidR="0060518E" w:rsidRPr="00265C39">
        <w:rPr>
          <w:rFonts w:ascii="Arial" w:hAnsi="Arial" w:cs="Arial"/>
          <w:b/>
        </w:rPr>
        <w:t xml:space="preserve"> </w:t>
      </w:r>
      <w:r w:rsidR="00E729BE" w:rsidRPr="00265C39">
        <w:rPr>
          <w:rFonts w:ascii="Arial" w:hAnsi="Arial" w:cs="Arial"/>
          <w:b/>
        </w:rPr>
        <w:t>Energy transmitted and revenue receipt</w:t>
      </w:r>
    </w:p>
    <w:p w:rsidR="00E76485" w:rsidRPr="00265C39" w:rsidRDefault="001865EE" w:rsidP="00E729BE">
      <w:pPr>
        <w:pStyle w:val="BodyTextIndent"/>
        <w:spacing w:line="360" w:lineRule="auto"/>
        <w:ind w:left="0" w:right="283" w:firstLine="0"/>
        <w:rPr>
          <w:rFonts w:ascii="Arial" w:hAnsi="Arial" w:cs="Arial"/>
          <w:i/>
          <w:sz w:val="8"/>
          <w:lang w:val="en-IN" w:eastAsia="en-IN"/>
        </w:rPr>
      </w:pPr>
      <w:r w:rsidRPr="00265C39">
        <w:rPr>
          <w:rFonts w:ascii="Arial" w:hAnsi="Arial" w:cs="Arial"/>
          <w:i/>
          <w:sz w:val="24"/>
        </w:rPr>
        <w:t xml:space="preserve"> </w:t>
      </w:r>
      <w:r w:rsidR="00E729BE" w:rsidRPr="00265C39">
        <w:rPr>
          <w:rFonts w:ascii="Arial" w:hAnsi="Arial" w:cs="Arial"/>
          <w:i/>
          <w:sz w:val="24"/>
        </w:rPr>
        <w:t>OPTCL should submit the actual energy transmitted (in MUs) and revenue receipts from DISCOMs (Distribution Licensee wise) and other LTOA customers wise for FY 2020-21, 2021-22, 2022-23 and 2023-24 up-to-date for projection of demand for ensuing year.</w:t>
      </w:r>
    </w:p>
    <w:p w:rsidR="00950C7F" w:rsidRPr="00265C39" w:rsidRDefault="00D34C41" w:rsidP="00950C7F">
      <w:pPr>
        <w:spacing w:before="144" w:line="276" w:lineRule="auto"/>
        <w:jc w:val="both"/>
        <w:rPr>
          <w:rFonts w:ascii="Arial" w:hAnsi="Arial" w:cs="Arial"/>
          <w:b/>
          <w:bCs/>
        </w:rPr>
      </w:pPr>
      <w:r w:rsidRPr="00265C39">
        <w:rPr>
          <w:rFonts w:ascii="Arial" w:hAnsi="Arial" w:cs="Arial"/>
          <w:b/>
          <w:bCs/>
        </w:rPr>
        <w:t>Reply of OPTCL:</w:t>
      </w:r>
    </w:p>
    <w:p w:rsidR="00A0542E" w:rsidRPr="00265C39" w:rsidRDefault="00556972" w:rsidP="001F3DB9">
      <w:pPr>
        <w:spacing w:before="144" w:line="360" w:lineRule="auto"/>
        <w:jc w:val="both"/>
        <w:rPr>
          <w:rFonts w:ascii="Arial" w:hAnsi="Arial" w:cs="Arial"/>
          <w:bCs/>
          <w:sz w:val="2"/>
        </w:rPr>
      </w:pPr>
      <w:r w:rsidRPr="00265C39">
        <w:rPr>
          <w:rFonts w:ascii="Arial" w:hAnsi="Arial" w:cs="Arial"/>
          <w:bCs/>
        </w:rPr>
        <w:t xml:space="preserve">The details of </w:t>
      </w:r>
      <w:r w:rsidR="004F5E73" w:rsidRPr="00265C39">
        <w:rPr>
          <w:rFonts w:ascii="Arial" w:hAnsi="Arial" w:cs="Arial"/>
        </w:rPr>
        <w:t>actual energy transmitted (in MUs) and revenue receipts from four DISCOMs and four LTOA customers for FY 2020-21, 2021-22, 2022-23 and 2023-24 are as under:-</w:t>
      </w:r>
    </w:p>
    <w:p w:rsidR="00556972" w:rsidRPr="00265C39" w:rsidRDefault="00556972" w:rsidP="00E76485">
      <w:pPr>
        <w:spacing w:line="360" w:lineRule="auto"/>
        <w:jc w:val="both"/>
        <w:rPr>
          <w:rFonts w:ascii="Arial" w:hAnsi="Arial" w:cs="Arial"/>
          <w:b/>
        </w:rPr>
      </w:pPr>
      <w:r w:rsidRPr="00265C39">
        <w:rPr>
          <w:noProof/>
          <w:lang w:val="en-IN" w:eastAsia="en-IN"/>
        </w:rPr>
        <w:drawing>
          <wp:inline distT="0" distB="0" distL="0" distR="0" wp14:anchorId="0FA2DD49" wp14:editId="760FF66F">
            <wp:extent cx="6087110" cy="3289300"/>
            <wp:effectExtent l="0" t="0" r="889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7110" cy="3289300"/>
                    </a:xfrm>
                    <a:prstGeom prst="rect">
                      <a:avLst/>
                    </a:prstGeom>
                    <a:noFill/>
                    <a:ln>
                      <a:noFill/>
                    </a:ln>
                  </pic:spPr>
                </pic:pic>
              </a:graphicData>
            </a:graphic>
          </wp:inline>
        </w:drawing>
      </w:r>
    </w:p>
    <w:p w:rsidR="004F5E73" w:rsidRPr="00265C39" w:rsidRDefault="004F5E73" w:rsidP="002126EB">
      <w:pPr>
        <w:spacing w:line="360" w:lineRule="auto"/>
        <w:jc w:val="both"/>
        <w:rPr>
          <w:rFonts w:ascii="Arial" w:hAnsi="Arial" w:cs="Arial"/>
        </w:rPr>
      </w:pPr>
      <w:r w:rsidRPr="00265C39">
        <w:rPr>
          <w:rFonts w:ascii="Arial" w:hAnsi="Arial" w:cs="Arial"/>
          <w:b/>
          <w:bCs/>
        </w:rPr>
        <w:t xml:space="preserve">* </w:t>
      </w:r>
      <w:r w:rsidRPr="00265C39">
        <w:rPr>
          <w:rFonts w:ascii="Arial" w:hAnsi="Arial" w:cs="Arial"/>
        </w:rPr>
        <w:t>Revised as p</w:t>
      </w:r>
      <w:r w:rsidR="00EA2519" w:rsidRPr="00265C39">
        <w:rPr>
          <w:rFonts w:ascii="Arial" w:hAnsi="Arial" w:cs="Arial"/>
        </w:rPr>
        <w:t xml:space="preserve">er the order </w:t>
      </w:r>
      <w:proofErr w:type="spellStart"/>
      <w:r w:rsidR="00EA2519" w:rsidRPr="00265C39">
        <w:rPr>
          <w:rFonts w:ascii="Arial" w:hAnsi="Arial" w:cs="Arial"/>
        </w:rPr>
        <w:t>dtd</w:t>
      </w:r>
      <w:proofErr w:type="spellEnd"/>
      <w:r w:rsidR="00EA2519" w:rsidRPr="00265C39">
        <w:rPr>
          <w:rFonts w:ascii="Arial" w:hAnsi="Arial" w:cs="Arial"/>
        </w:rPr>
        <w:t>. 16.01.2023   i</w:t>
      </w:r>
      <w:r w:rsidRPr="00265C39">
        <w:rPr>
          <w:rFonts w:ascii="Arial" w:hAnsi="Arial" w:cs="Arial"/>
        </w:rPr>
        <w:t>n case no. 36/2022 for the period 2020-21 &amp; 2021-22 (₹ 0.61 Cr.)</w:t>
      </w:r>
    </w:p>
    <w:p w:rsidR="00556972" w:rsidRPr="00265C39" w:rsidRDefault="004F5E73" w:rsidP="00E76485">
      <w:pPr>
        <w:spacing w:line="360" w:lineRule="auto"/>
        <w:jc w:val="both"/>
        <w:rPr>
          <w:rFonts w:ascii="Arial" w:hAnsi="Arial" w:cs="Arial"/>
          <w:b/>
        </w:rPr>
      </w:pPr>
      <w:r w:rsidRPr="00265C39">
        <w:rPr>
          <w:rFonts w:ascii="Arial" w:hAnsi="Arial" w:cs="Arial"/>
        </w:rPr>
        <w:lastRenderedPageBreak/>
        <w:t>** Bill to LTOA customer other tha</w:t>
      </w:r>
      <w:r w:rsidR="00EA2519" w:rsidRPr="00265C39">
        <w:rPr>
          <w:rFonts w:ascii="Arial" w:hAnsi="Arial" w:cs="Arial"/>
        </w:rPr>
        <w:t>n</w:t>
      </w:r>
      <w:r w:rsidRPr="00265C39">
        <w:rPr>
          <w:rFonts w:ascii="Arial" w:hAnsi="Arial" w:cs="Arial"/>
        </w:rPr>
        <w:t xml:space="preserve"> DISCOMS were raised based on contracted capacity as per the provisions of </w:t>
      </w:r>
      <w:r w:rsidR="008E5644" w:rsidRPr="00265C39">
        <w:rPr>
          <w:rFonts w:ascii="Arial" w:hAnsi="Arial" w:cs="Arial"/>
        </w:rPr>
        <w:t>Open Access Regulations, 2020. Further, the actual MU figures corresponding to over injection of power beyond the contracted capacity and drawl of emergency &amp; back-up power are billed based on Paise/</w:t>
      </w:r>
      <w:r w:rsidR="007E5FBE" w:rsidRPr="00265C39">
        <w:rPr>
          <w:rFonts w:ascii="Arial" w:hAnsi="Arial" w:cs="Arial"/>
        </w:rPr>
        <w:t>kwh as per Transmission T</w:t>
      </w:r>
      <w:r w:rsidR="008E5644" w:rsidRPr="00265C39">
        <w:rPr>
          <w:rFonts w:ascii="Arial" w:hAnsi="Arial" w:cs="Arial"/>
        </w:rPr>
        <w:t xml:space="preserve">ariff </w:t>
      </w:r>
      <w:r w:rsidR="007E5FBE" w:rsidRPr="00265C39">
        <w:rPr>
          <w:rFonts w:ascii="Arial" w:hAnsi="Arial" w:cs="Arial"/>
        </w:rPr>
        <w:t>R</w:t>
      </w:r>
      <w:r w:rsidR="008E5644" w:rsidRPr="00265C39">
        <w:rPr>
          <w:rFonts w:ascii="Arial" w:hAnsi="Arial" w:cs="Arial"/>
        </w:rPr>
        <w:t>egulation</w:t>
      </w:r>
      <w:r w:rsidR="007E5FBE" w:rsidRPr="00265C39">
        <w:rPr>
          <w:rFonts w:ascii="Arial" w:hAnsi="Arial" w:cs="Arial"/>
        </w:rPr>
        <w:t>s, 2014-19</w:t>
      </w:r>
      <w:r w:rsidRPr="00265C39">
        <w:rPr>
          <w:rFonts w:ascii="Arial" w:hAnsi="Arial" w:cs="Arial"/>
        </w:rPr>
        <w:t xml:space="preserve">. Therefore, the </w:t>
      </w:r>
      <w:r w:rsidR="007E5FBE" w:rsidRPr="00265C39">
        <w:rPr>
          <w:rFonts w:ascii="Arial" w:hAnsi="Arial" w:cs="Arial"/>
        </w:rPr>
        <w:t xml:space="preserve">MU figures </w:t>
      </w:r>
      <w:r w:rsidRPr="00265C39">
        <w:rPr>
          <w:rFonts w:ascii="Arial" w:hAnsi="Arial" w:cs="Arial"/>
        </w:rPr>
        <w:t xml:space="preserve">could not be provided </w:t>
      </w:r>
      <w:r w:rsidR="007E5FBE" w:rsidRPr="00265C39">
        <w:rPr>
          <w:rFonts w:ascii="Arial" w:hAnsi="Arial" w:cs="Arial"/>
        </w:rPr>
        <w:t xml:space="preserve">in the aforesaid table </w:t>
      </w:r>
      <w:r w:rsidRPr="00265C39">
        <w:rPr>
          <w:rFonts w:ascii="Arial" w:hAnsi="Arial" w:cs="Arial"/>
        </w:rPr>
        <w:t>as it has no relevance against the revenue figures.</w:t>
      </w:r>
    </w:p>
    <w:p w:rsidR="004077F1" w:rsidRPr="00265C39" w:rsidRDefault="007E5FBE" w:rsidP="00E76485">
      <w:pPr>
        <w:spacing w:line="360" w:lineRule="auto"/>
        <w:jc w:val="both"/>
        <w:rPr>
          <w:rFonts w:ascii="Arial" w:hAnsi="Arial" w:cs="Arial"/>
        </w:rPr>
      </w:pPr>
      <w:r w:rsidRPr="00265C39">
        <w:rPr>
          <w:rFonts w:ascii="Arial" w:hAnsi="Arial" w:cs="Arial"/>
        </w:rPr>
        <w:t xml:space="preserve">Further, </w:t>
      </w:r>
      <w:r w:rsidR="004077F1" w:rsidRPr="00265C39">
        <w:rPr>
          <w:rFonts w:ascii="Arial" w:hAnsi="Arial" w:cs="Arial"/>
        </w:rPr>
        <w:t xml:space="preserve">month wise bills raised to DISCOMs for the period from FY 2020-21, 2021-22, 2022-23  </w:t>
      </w:r>
      <w:r w:rsidR="00EF0055" w:rsidRPr="00265C39">
        <w:rPr>
          <w:rFonts w:ascii="Arial" w:hAnsi="Arial" w:cs="Arial"/>
        </w:rPr>
        <w:t xml:space="preserve">and </w:t>
      </w:r>
      <w:r w:rsidR="004077F1" w:rsidRPr="00265C39">
        <w:rPr>
          <w:rFonts w:ascii="Arial" w:hAnsi="Arial" w:cs="Arial"/>
        </w:rPr>
        <w:t xml:space="preserve"> 2023-24 (</w:t>
      </w:r>
      <w:proofErr w:type="spellStart"/>
      <w:r w:rsidR="004077F1" w:rsidRPr="00265C39">
        <w:rPr>
          <w:rFonts w:ascii="Arial" w:hAnsi="Arial" w:cs="Arial"/>
        </w:rPr>
        <w:t>upto</w:t>
      </w:r>
      <w:proofErr w:type="spellEnd"/>
      <w:r w:rsidR="004077F1" w:rsidRPr="00265C39">
        <w:rPr>
          <w:rFonts w:ascii="Arial" w:hAnsi="Arial" w:cs="Arial"/>
        </w:rPr>
        <w:t xml:space="preserve"> Dec-23 )</w:t>
      </w:r>
      <w:r w:rsidR="00EF0055" w:rsidRPr="00265C39">
        <w:rPr>
          <w:rFonts w:ascii="Arial" w:hAnsi="Arial" w:cs="Arial"/>
        </w:rPr>
        <w:t xml:space="preserve"> </w:t>
      </w:r>
      <w:r w:rsidR="004077F1" w:rsidRPr="00265C39">
        <w:rPr>
          <w:rFonts w:ascii="Arial" w:hAnsi="Arial" w:cs="Arial"/>
        </w:rPr>
        <w:t>are furnished in the following table</w:t>
      </w:r>
      <w:r w:rsidR="00EA2519" w:rsidRPr="00265C39">
        <w:rPr>
          <w:rFonts w:ascii="Arial" w:hAnsi="Arial" w:cs="Arial"/>
        </w:rPr>
        <w:t>:-</w:t>
      </w:r>
    </w:p>
    <w:tbl>
      <w:tblPr>
        <w:tblW w:w="7513" w:type="dxa"/>
        <w:tblLook w:val="04A0" w:firstRow="1" w:lastRow="0" w:firstColumn="1" w:lastColumn="0" w:noHBand="0" w:noVBand="1"/>
      </w:tblPr>
      <w:tblGrid>
        <w:gridCol w:w="1843"/>
        <w:gridCol w:w="1559"/>
        <w:gridCol w:w="1418"/>
        <w:gridCol w:w="1276"/>
        <w:gridCol w:w="1417"/>
      </w:tblGrid>
      <w:tr w:rsidR="00EF0055" w:rsidRPr="00265C39" w:rsidTr="00EF0055">
        <w:trPr>
          <w:trHeight w:val="300"/>
        </w:trPr>
        <w:tc>
          <w:tcPr>
            <w:tcW w:w="6096" w:type="dxa"/>
            <w:gridSpan w:val="4"/>
            <w:tcBorders>
              <w:top w:val="nil"/>
              <w:left w:val="nil"/>
              <w:bottom w:val="nil"/>
              <w:right w:val="nil"/>
            </w:tcBorders>
            <w:shd w:val="clear" w:color="auto" w:fill="auto"/>
            <w:noWrap/>
            <w:vAlign w:val="bottom"/>
            <w:hideMark/>
          </w:tcPr>
          <w:p w:rsidR="00EF0055" w:rsidRPr="00265C39" w:rsidRDefault="00EF0055">
            <w:pPr>
              <w:rPr>
                <w:rFonts w:ascii="Calibri" w:hAnsi="Calibri" w:cs="Calibri"/>
                <w:b/>
                <w:bCs/>
                <w:sz w:val="22"/>
                <w:szCs w:val="22"/>
                <w:lang w:val="en-IN" w:eastAsia="en-IN"/>
              </w:rPr>
            </w:pPr>
            <w:r w:rsidRPr="00265C39">
              <w:rPr>
                <w:rFonts w:ascii="Calibri" w:hAnsi="Calibri" w:cs="Calibri"/>
                <w:b/>
                <w:bCs/>
                <w:sz w:val="22"/>
                <w:szCs w:val="22"/>
              </w:rPr>
              <w:t xml:space="preserve">Month wise DISCOMS </w:t>
            </w:r>
            <w:proofErr w:type="spellStart"/>
            <w:r w:rsidRPr="00265C39">
              <w:rPr>
                <w:rFonts w:ascii="Calibri" w:hAnsi="Calibri" w:cs="Calibri"/>
                <w:b/>
                <w:bCs/>
                <w:sz w:val="22"/>
                <w:szCs w:val="22"/>
              </w:rPr>
              <w:t>Drawal</w:t>
            </w:r>
            <w:proofErr w:type="spellEnd"/>
            <w:r w:rsidRPr="00265C39">
              <w:rPr>
                <w:rFonts w:ascii="Calibri" w:hAnsi="Calibri" w:cs="Calibri"/>
                <w:b/>
                <w:bCs/>
                <w:sz w:val="22"/>
                <w:szCs w:val="22"/>
              </w:rPr>
              <w:t xml:space="preserve"> (in MU)</w:t>
            </w:r>
          </w:p>
        </w:tc>
        <w:tc>
          <w:tcPr>
            <w:tcW w:w="1417" w:type="dxa"/>
            <w:tcBorders>
              <w:top w:val="nil"/>
              <w:left w:val="nil"/>
              <w:bottom w:val="nil"/>
              <w:right w:val="nil"/>
            </w:tcBorders>
            <w:shd w:val="clear" w:color="auto" w:fill="auto"/>
            <w:noWrap/>
            <w:vAlign w:val="bottom"/>
            <w:hideMark/>
          </w:tcPr>
          <w:p w:rsidR="00EF0055" w:rsidRPr="00265C39" w:rsidRDefault="00EF0055">
            <w:pPr>
              <w:rPr>
                <w:rFonts w:ascii="Calibri" w:hAnsi="Calibri" w:cs="Calibri"/>
                <w:b/>
                <w:bCs/>
                <w:sz w:val="22"/>
                <w:szCs w:val="22"/>
              </w:rPr>
            </w:pPr>
          </w:p>
        </w:tc>
      </w:tr>
      <w:tr w:rsidR="00EF0055" w:rsidRPr="00265C39" w:rsidTr="007E5FBE">
        <w:trPr>
          <w:trHeight w:val="28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YEAR</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2020-21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2021-22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2022-23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2023-24</w:t>
            </w:r>
          </w:p>
        </w:tc>
      </w:tr>
      <w:tr w:rsidR="00EF0055" w:rsidRPr="00265C39" w:rsidTr="007E5FBE">
        <w:trPr>
          <w:trHeight w:val="263"/>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APR</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1786</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2450</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2828</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2971</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MAY</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2048</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2260</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2892</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3250</w:t>
            </w:r>
          </w:p>
        </w:tc>
      </w:tr>
      <w:tr w:rsidR="00EF0055" w:rsidRPr="00265C39" w:rsidTr="007E5FBE">
        <w:trPr>
          <w:trHeight w:val="88"/>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JUN</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2069</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2244</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2852</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3142</w:t>
            </w:r>
          </w:p>
        </w:tc>
      </w:tr>
      <w:tr w:rsidR="00EF0055" w:rsidRPr="00265C39" w:rsidTr="007E5FBE">
        <w:trPr>
          <w:trHeight w:val="91"/>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JUL</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2267</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2366</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2909</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3183</w:t>
            </w:r>
          </w:p>
        </w:tc>
      </w:tr>
      <w:tr w:rsidR="00EF0055" w:rsidRPr="00265C39" w:rsidTr="007E5FBE">
        <w:trPr>
          <w:trHeight w:val="7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AUG</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2160</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2478</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2918</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3081</w:t>
            </w:r>
          </w:p>
        </w:tc>
      </w:tr>
      <w:tr w:rsidR="00EF0055" w:rsidRPr="00265C39" w:rsidTr="00EF005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SEP</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2262</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2264</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3016</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3021</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OCT</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2113</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2501</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3032</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3083</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NOV</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1793</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2099</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2559</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2684</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DEC</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1769</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2488</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2459</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JAN</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1878</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2080</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2470</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A2519" w:rsidP="00EF0055">
            <w:pPr>
              <w:jc w:val="center"/>
              <w:rPr>
                <w:rFonts w:ascii="Calibri" w:hAnsi="Calibri" w:cs="Calibri"/>
                <w:sz w:val="22"/>
                <w:szCs w:val="22"/>
              </w:rPr>
            </w:pPr>
            <w:r w:rsidRPr="00265C39">
              <w:rPr>
                <w:rFonts w:ascii="Calibri" w:hAnsi="Calibri" w:cs="Calibri"/>
                <w:sz w:val="22"/>
                <w:szCs w:val="22"/>
              </w:rPr>
              <w:t>--</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FEB</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1758</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1849</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2471</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25A52" w:rsidP="00EF0055">
            <w:pPr>
              <w:jc w:val="center"/>
              <w:rPr>
                <w:rFonts w:ascii="Calibri" w:hAnsi="Calibri" w:cs="Calibri"/>
                <w:sz w:val="22"/>
                <w:szCs w:val="22"/>
              </w:rPr>
            </w:pPr>
            <w:r w:rsidRPr="00265C39">
              <w:rPr>
                <w:rFonts w:ascii="Calibri" w:hAnsi="Calibri" w:cs="Calibri"/>
                <w:sz w:val="22"/>
                <w:szCs w:val="22"/>
              </w:rPr>
              <w:t>--</w:t>
            </w:r>
          </w:p>
        </w:tc>
      </w:tr>
      <w:tr w:rsidR="00EF0055" w:rsidRPr="00265C39" w:rsidTr="00EF005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MAR</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2340</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2481</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2857</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25A52" w:rsidP="00EF0055">
            <w:pPr>
              <w:jc w:val="center"/>
              <w:rPr>
                <w:rFonts w:ascii="Calibri" w:hAnsi="Calibri" w:cs="Calibri"/>
                <w:sz w:val="22"/>
                <w:szCs w:val="22"/>
              </w:rPr>
            </w:pPr>
            <w:r w:rsidRPr="00265C39">
              <w:rPr>
                <w:rFonts w:ascii="Calibri" w:hAnsi="Calibri" w:cs="Calibri"/>
                <w:sz w:val="22"/>
                <w:szCs w:val="22"/>
              </w:rPr>
              <w:t>--</w:t>
            </w:r>
          </w:p>
        </w:tc>
      </w:tr>
      <w:tr w:rsidR="00EF0055" w:rsidRPr="00265C39" w:rsidTr="00EF0055">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sz w:val="22"/>
                <w:szCs w:val="22"/>
              </w:rPr>
            </w:pPr>
            <w:r w:rsidRPr="00265C39">
              <w:rPr>
                <w:rFonts w:ascii="Calibri" w:hAnsi="Calibri" w:cs="Calibri"/>
                <w:b/>
                <w:sz w:val="22"/>
                <w:szCs w:val="22"/>
              </w:rPr>
              <w:t>Total</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24243</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27071</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33292</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26874</w:t>
            </w:r>
          </w:p>
        </w:tc>
      </w:tr>
      <w:tr w:rsidR="00EF0055" w:rsidRPr="00265C39" w:rsidTr="00EF0055">
        <w:trPr>
          <w:trHeight w:val="31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Approved</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27890</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28067</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29220</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sz w:val="22"/>
                <w:szCs w:val="22"/>
              </w:rPr>
            </w:pPr>
            <w:r w:rsidRPr="00265C39">
              <w:rPr>
                <w:rFonts w:ascii="Calibri" w:hAnsi="Calibri" w:cs="Calibri"/>
                <w:sz w:val="22"/>
                <w:szCs w:val="22"/>
              </w:rPr>
              <w:t>36670</w:t>
            </w:r>
          </w:p>
        </w:tc>
      </w:tr>
      <w:tr w:rsidR="00EF0055" w:rsidRPr="00265C39" w:rsidTr="00EF0055">
        <w:trPr>
          <w:trHeight w:val="305"/>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F0055" w:rsidRPr="00265C39" w:rsidRDefault="00EF0055">
            <w:pPr>
              <w:rPr>
                <w:rFonts w:ascii="Calibri" w:hAnsi="Calibri" w:cs="Calibri"/>
                <w:b/>
                <w:sz w:val="22"/>
                <w:szCs w:val="22"/>
              </w:rPr>
            </w:pPr>
            <w:r w:rsidRPr="00265C39">
              <w:rPr>
                <w:rFonts w:ascii="Calibri" w:hAnsi="Calibri" w:cs="Calibri"/>
                <w:b/>
                <w:sz w:val="22"/>
                <w:szCs w:val="22"/>
              </w:rPr>
              <w:t>Surplus/  (Deficit)</w:t>
            </w:r>
          </w:p>
        </w:tc>
        <w:tc>
          <w:tcPr>
            <w:tcW w:w="1559"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(3647)</w:t>
            </w:r>
          </w:p>
        </w:tc>
        <w:tc>
          <w:tcPr>
            <w:tcW w:w="1418"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(996)</w:t>
            </w:r>
          </w:p>
        </w:tc>
        <w:tc>
          <w:tcPr>
            <w:tcW w:w="1276"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4072</w:t>
            </w:r>
          </w:p>
        </w:tc>
        <w:tc>
          <w:tcPr>
            <w:tcW w:w="1417" w:type="dxa"/>
            <w:tcBorders>
              <w:top w:val="nil"/>
              <w:left w:val="nil"/>
              <w:bottom w:val="single" w:sz="4" w:space="0" w:color="auto"/>
              <w:right w:val="single" w:sz="4" w:space="0" w:color="auto"/>
            </w:tcBorders>
            <w:shd w:val="clear" w:color="auto" w:fill="auto"/>
            <w:noWrap/>
            <w:vAlign w:val="bottom"/>
            <w:hideMark/>
          </w:tcPr>
          <w:p w:rsidR="00EF0055" w:rsidRPr="00265C39" w:rsidRDefault="00EF0055" w:rsidP="00EF0055">
            <w:pPr>
              <w:jc w:val="center"/>
              <w:rPr>
                <w:rFonts w:ascii="Calibri" w:hAnsi="Calibri" w:cs="Calibri"/>
                <w:b/>
                <w:bCs/>
                <w:sz w:val="22"/>
                <w:szCs w:val="22"/>
              </w:rPr>
            </w:pPr>
            <w:r w:rsidRPr="00265C39">
              <w:rPr>
                <w:rFonts w:ascii="Calibri" w:hAnsi="Calibri" w:cs="Calibri"/>
                <w:b/>
                <w:bCs/>
                <w:sz w:val="22"/>
                <w:szCs w:val="22"/>
              </w:rPr>
              <w:t>(9796)</w:t>
            </w:r>
          </w:p>
        </w:tc>
      </w:tr>
    </w:tbl>
    <w:p w:rsidR="004077F1" w:rsidRPr="00265C39" w:rsidRDefault="004077F1" w:rsidP="00E76485">
      <w:pPr>
        <w:spacing w:line="360" w:lineRule="auto"/>
        <w:jc w:val="both"/>
      </w:pPr>
    </w:p>
    <w:p w:rsidR="004077F1" w:rsidRPr="00265C39" w:rsidRDefault="00EF0055" w:rsidP="00E76485">
      <w:pPr>
        <w:spacing w:line="360" w:lineRule="auto"/>
        <w:jc w:val="both"/>
        <w:rPr>
          <w:rFonts w:ascii="Arial" w:hAnsi="Arial" w:cs="Arial"/>
        </w:rPr>
      </w:pPr>
      <w:r w:rsidRPr="00265C39">
        <w:rPr>
          <w:noProof/>
          <w:lang w:val="en-IN" w:eastAsia="en-IN"/>
        </w:rPr>
        <w:drawing>
          <wp:inline distT="0" distB="0" distL="0" distR="0" wp14:anchorId="5D6DF403" wp14:editId="5E370250">
            <wp:extent cx="5759355" cy="2743200"/>
            <wp:effectExtent l="0" t="0" r="1333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01FF6" w:rsidRPr="00265C39" w:rsidRDefault="00C01FF6" w:rsidP="00E76485">
      <w:pPr>
        <w:spacing w:line="360" w:lineRule="auto"/>
        <w:jc w:val="both"/>
        <w:rPr>
          <w:rFonts w:ascii="Arial" w:hAnsi="Arial" w:cs="Arial"/>
        </w:rPr>
      </w:pPr>
    </w:p>
    <w:p w:rsidR="00556972" w:rsidRPr="00265C39" w:rsidRDefault="00F31BFD" w:rsidP="00E76485">
      <w:pPr>
        <w:spacing w:line="360" w:lineRule="auto"/>
        <w:jc w:val="both"/>
        <w:rPr>
          <w:rFonts w:ascii="Arial" w:hAnsi="Arial" w:cs="Arial"/>
        </w:rPr>
      </w:pPr>
      <w:r w:rsidRPr="00265C39">
        <w:rPr>
          <w:rFonts w:ascii="Arial" w:hAnsi="Arial" w:cs="Arial"/>
        </w:rPr>
        <w:t xml:space="preserve">Considering the above trend, </w:t>
      </w:r>
      <w:r w:rsidR="005C2E95" w:rsidRPr="00265C39">
        <w:rPr>
          <w:rFonts w:ascii="Arial" w:hAnsi="Arial" w:cs="Arial"/>
        </w:rPr>
        <w:t xml:space="preserve">approved 36670 MU for FY 2023-24 will not be achieved </w:t>
      </w:r>
      <w:r w:rsidRPr="00265C39">
        <w:rPr>
          <w:rFonts w:ascii="Arial" w:hAnsi="Arial" w:cs="Arial"/>
        </w:rPr>
        <w:t xml:space="preserve">for which </w:t>
      </w:r>
      <w:r w:rsidR="005C2E95" w:rsidRPr="00265C39">
        <w:rPr>
          <w:rFonts w:ascii="Arial" w:hAnsi="Arial" w:cs="Arial"/>
        </w:rPr>
        <w:t>a deficit of about Rs. 50 Cr</w:t>
      </w:r>
      <w:r w:rsidR="00C01FF6" w:rsidRPr="00265C39">
        <w:rPr>
          <w:rFonts w:ascii="Arial" w:hAnsi="Arial" w:cs="Arial"/>
        </w:rPr>
        <w:t>.</w:t>
      </w:r>
      <w:r w:rsidRPr="00265C39">
        <w:rPr>
          <w:rFonts w:ascii="Arial" w:hAnsi="Arial" w:cs="Arial"/>
        </w:rPr>
        <w:t xml:space="preserve"> is expected </w:t>
      </w:r>
      <w:r w:rsidR="005C2E95" w:rsidRPr="00265C39">
        <w:rPr>
          <w:rFonts w:ascii="Arial" w:hAnsi="Arial" w:cs="Arial"/>
        </w:rPr>
        <w:t xml:space="preserve">on this account.  </w:t>
      </w:r>
    </w:p>
    <w:p w:rsidR="00E76485" w:rsidRPr="00265C39" w:rsidRDefault="00E729BE" w:rsidP="00E76485">
      <w:pPr>
        <w:spacing w:line="360" w:lineRule="auto"/>
        <w:jc w:val="both"/>
        <w:rPr>
          <w:rFonts w:ascii="Arial" w:hAnsi="Arial" w:cs="Arial"/>
          <w:b/>
        </w:rPr>
      </w:pPr>
      <w:r w:rsidRPr="00265C39">
        <w:rPr>
          <w:rFonts w:ascii="Arial" w:hAnsi="Arial" w:cs="Arial"/>
          <w:b/>
        </w:rPr>
        <w:lastRenderedPageBreak/>
        <w:t>Query No 8</w:t>
      </w:r>
      <w:r w:rsidR="00E76485" w:rsidRPr="00265C39">
        <w:rPr>
          <w:rFonts w:ascii="Arial" w:hAnsi="Arial" w:cs="Arial"/>
          <w:b/>
        </w:rPr>
        <w:t xml:space="preserve">: </w:t>
      </w:r>
      <w:r w:rsidRPr="00265C39">
        <w:rPr>
          <w:rFonts w:ascii="Arial" w:hAnsi="Arial" w:cs="Arial"/>
          <w:b/>
        </w:rPr>
        <w:t>Loading pattern</w:t>
      </w:r>
    </w:p>
    <w:p w:rsidR="00E76485" w:rsidRPr="00265C39" w:rsidRDefault="00E729BE" w:rsidP="009736B6">
      <w:pPr>
        <w:pStyle w:val="ListParagraph"/>
        <w:spacing w:after="0" w:line="360" w:lineRule="auto"/>
        <w:ind w:left="0"/>
        <w:contextualSpacing/>
        <w:jc w:val="both"/>
        <w:rPr>
          <w:rFonts w:ascii="Arial" w:hAnsi="Arial" w:cs="Arial"/>
          <w:sz w:val="12"/>
          <w:szCs w:val="24"/>
          <w:lang w:eastAsia="ar-SA"/>
        </w:rPr>
      </w:pPr>
      <w:r w:rsidRPr="00265C39">
        <w:rPr>
          <w:rFonts w:ascii="Arial" w:hAnsi="Arial" w:cs="Arial"/>
          <w:i/>
          <w:sz w:val="24"/>
          <w:szCs w:val="24"/>
          <w:lang w:val="en-US" w:eastAsia="en-US"/>
        </w:rPr>
        <w:t xml:space="preserve">OPTCL should submit a statement on the loading pattern (MW &amp; percentage of loading) of the existing transmission system (400 kV, 220 KV, 132 KV power transformers and EHT lines) corresponding to the peak demand of 6432 MW (including Vedanta </w:t>
      </w:r>
      <w:proofErr w:type="spellStart"/>
      <w:r w:rsidRPr="00265C39">
        <w:rPr>
          <w:rFonts w:ascii="Arial" w:hAnsi="Arial" w:cs="Arial"/>
          <w:i/>
          <w:sz w:val="24"/>
          <w:szCs w:val="24"/>
          <w:lang w:val="en-US" w:eastAsia="en-US"/>
        </w:rPr>
        <w:t>drawal</w:t>
      </w:r>
      <w:proofErr w:type="spellEnd"/>
      <w:r w:rsidRPr="00265C39">
        <w:rPr>
          <w:rFonts w:ascii="Arial" w:hAnsi="Arial" w:cs="Arial"/>
          <w:i/>
          <w:sz w:val="24"/>
          <w:szCs w:val="24"/>
          <w:lang w:val="en-US" w:eastAsia="en-US"/>
        </w:rPr>
        <w:t xml:space="preserve">) on 27th August, 2023 at 23:00 </w:t>
      </w:r>
      <w:proofErr w:type="spellStart"/>
      <w:r w:rsidRPr="00265C39">
        <w:rPr>
          <w:rFonts w:ascii="Arial" w:hAnsi="Arial" w:cs="Arial"/>
          <w:i/>
          <w:sz w:val="24"/>
          <w:szCs w:val="24"/>
          <w:lang w:val="en-US" w:eastAsia="en-US"/>
        </w:rPr>
        <w:t>hrs</w:t>
      </w:r>
      <w:proofErr w:type="spellEnd"/>
      <w:r w:rsidRPr="00265C39">
        <w:rPr>
          <w:rFonts w:ascii="Arial" w:hAnsi="Arial" w:cs="Arial"/>
          <w:i/>
          <w:sz w:val="24"/>
          <w:szCs w:val="24"/>
          <w:lang w:val="en-US" w:eastAsia="en-US"/>
        </w:rPr>
        <w:t xml:space="preserve"> and 5508 MW (excluding Vedanta </w:t>
      </w:r>
      <w:proofErr w:type="spellStart"/>
      <w:r w:rsidRPr="00265C39">
        <w:rPr>
          <w:rFonts w:ascii="Arial" w:hAnsi="Arial" w:cs="Arial"/>
          <w:i/>
          <w:sz w:val="24"/>
          <w:szCs w:val="24"/>
          <w:lang w:val="en-US" w:eastAsia="en-US"/>
        </w:rPr>
        <w:t>drawal</w:t>
      </w:r>
      <w:proofErr w:type="spellEnd"/>
      <w:r w:rsidRPr="00265C39">
        <w:rPr>
          <w:rFonts w:ascii="Arial" w:hAnsi="Arial" w:cs="Arial"/>
          <w:i/>
          <w:sz w:val="24"/>
          <w:szCs w:val="24"/>
          <w:lang w:val="en-US" w:eastAsia="en-US"/>
        </w:rPr>
        <w:t>) on 09th June, 2023 at 23:00 hrs.</w:t>
      </w:r>
    </w:p>
    <w:p w:rsidR="00DE5268" w:rsidRPr="00265C39" w:rsidRDefault="00EE525F" w:rsidP="00DE5268">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t xml:space="preserve">Reply of OPTCL: </w:t>
      </w:r>
    </w:p>
    <w:p w:rsidR="00207737" w:rsidRPr="00265C39" w:rsidRDefault="00207737" w:rsidP="00207737">
      <w:pPr>
        <w:spacing w:line="360" w:lineRule="auto"/>
        <w:ind w:right="283" w:firstLine="720"/>
        <w:jc w:val="both"/>
        <w:rPr>
          <w:rFonts w:ascii="Arial" w:hAnsi="Arial" w:cs="Arial"/>
          <w:b/>
          <w:szCs w:val="22"/>
        </w:rPr>
      </w:pPr>
      <w:r w:rsidRPr="00265C39">
        <w:rPr>
          <w:rFonts w:ascii="Arial" w:hAnsi="Arial" w:cs="Arial"/>
          <w:szCs w:val="22"/>
        </w:rPr>
        <w:t xml:space="preserve">A statement on the loading pattern of the existing transmission system (400kV, 220kV, 132kV power transformers and EHT lines) corresponding to the peak demand </w:t>
      </w:r>
      <w:r w:rsidRPr="00265C39">
        <w:rPr>
          <w:rFonts w:ascii="Arial" w:hAnsi="Arial" w:cs="Arial"/>
          <w:b/>
        </w:rPr>
        <w:t>5508 MW (without Vedanta)</w:t>
      </w:r>
      <w:r w:rsidRPr="00265C39">
        <w:rPr>
          <w:rFonts w:ascii="Arial" w:hAnsi="Arial" w:cs="Arial"/>
        </w:rPr>
        <w:t xml:space="preserve"> touched on </w:t>
      </w:r>
      <w:r w:rsidRPr="00265C39">
        <w:rPr>
          <w:rFonts w:ascii="Arial" w:hAnsi="Arial" w:cs="Arial"/>
          <w:b/>
        </w:rPr>
        <w:t>09th June, 2023</w:t>
      </w:r>
      <w:r w:rsidRPr="00265C39">
        <w:rPr>
          <w:rFonts w:ascii="Arial" w:hAnsi="Arial" w:cs="Arial"/>
        </w:rPr>
        <w:t xml:space="preserve"> </w:t>
      </w:r>
      <w:r w:rsidR="007E5FBE" w:rsidRPr="00265C39">
        <w:rPr>
          <w:rFonts w:ascii="Arial" w:hAnsi="Arial" w:cs="Arial"/>
        </w:rPr>
        <w:t xml:space="preserve">at 23:00 </w:t>
      </w:r>
      <w:proofErr w:type="spellStart"/>
      <w:r w:rsidR="007E5FBE" w:rsidRPr="00265C39">
        <w:rPr>
          <w:rFonts w:ascii="Arial" w:hAnsi="Arial" w:cs="Arial"/>
        </w:rPr>
        <w:t>hrs</w:t>
      </w:r>
      <w:proofErr w:type="spellEnd"/>
      <w:r w:rsidR="007E5FBE" w:rsidRPr="00265C39">
        <w:rPr>
          <w:rFonts w:ascii="Arial" w:hAnsi="Arial" w:cs="Arial"/>
        </w:rPr>
        <w:t xml:space="preserve"> </w:t>
      </w:r>
      <w:r w:rsidRPr="00265C39">
        <w:rPr>
          <w:rFonts w:ascii="Arial" w:hAnsi="Arial" w:cs="Arial"/>
          <w:szCs w:val="22"/>
        </w:rPr>
        <w:t xml:space="preserve">is furnished as </w:t>
      </w:r>
      <w:r w:rsidR="007E5FBE" w:rsidRPr="00265C39">
        <w:rPr>
          <w:rFonts w:ascii="Arial" w:hAnsi="Arial" w:cs="Arial"/>
          <w:b/>
          <w:szCs w:val="22"/>
        </w:rPr>
        <w:t>Annexure-04</w:t>
      </w:r>
      <w:r w:rsidRPr="00265C39">
        <w:rPr>
          <w:rFonts w:ascii="Arial" w:hAnsi="Arial" w:cs="Arial"/>
          <w:b/>
          <w:szCs w:val="22"/>
        </w:rPr>
        <w:t>.</w:t>
      </w:r>
    </w:p>
    <w:p w:rsidR="00207737" w:rsidRPr="00265C39" w:rsidRDefault="00207737" w:rsidP="007E5FBE">
      <w:pPr>
        <w:spacing w:line="360" w:lineRule="auto"/>
        <w:ind w:right="283" w:firstLine="720"/>
        <w:jc w:val="both"/>
        <w:rPr>
          <w:rFonts w:ascii="Arial" w:hAnsi="Arial" w:cs="Arial"/>
          <w:szCs w:val="22"/>
        </w:rPr>
      </w:pPr>
      <w:r w:rsidRPr="00265C39">
        <w:rPr>
          <w:rFonts w:ascii="Arial" w:hAnsi="Arial" w:cs="Arial"/>
          <w:szCs w:val="22"/>
        </w:rPr>
        <w:t xml:space="preserve">However, peak demand of the state </w:t>
      </w:r>
      <w:r w:rsidRPr="00265C39">
        <w:rPr>
          <w:rFonts w:ascii="Arial" w:hAnsi="Arial" w:cs="Arial"/>
          <w:b/>
          <w:szCs w:val="22"/>
        </w:rPr>
        <w:t>with Vedanta</w:t>
      </w:r>
      <w:r w:rsidRPr="00265C39">
        <w:rPr>
          <w:rFonts w:ascii="Arial" w:hAnsi="Arial" w:cs="Arial"/>
          <w:szCs w:val="22"/>
        </w:rPr>
        <w:t xml:space="preserve"> is </w:t>
      </w:r>
      <w:r w:rsidRPr="00265C39">
        <w:rPr>
          <w:rFonts w:ascii="Arial" w:hAnsi="Arial" w:cs="Arial"/>
          <w:b/>
          <w:szCs w:val="22"/>
        </w:rPr>
        <w:t>6432 MW</w:t>
      </w:r>
      <w:r w:rsidRPr="00265C39">
        <w:rPr>
          <w:rFonts w:ascii="Arial" w:hAnsi="Arial" w:cs="Arial"/>
          <w:szCs w:val="22"/>
        </w:rPr>
        <w:t xml:space="preserve">, touched on </w:t>
      </w:r>
      <w:r w:rsidRPr="00265C39">
        <w:rPr>
          <w:rFonts w:ascii="Arial" w:hAnsi="Arial" w:cs="Arial"/>
          <w:b/>
          <w:szCs w:val="22"/>
        </w:rPr>
        <w:t>27</w:t>
      </w:r>
      <w:r w:rsidRPr="00265C39">
        <w:rPr>
          <w:rFonts w:ascii="Arial" w:hAnsi="Arial" w:cs="Arial"/>
          <w:b/>
          <w:szCs w:val="22"/>
          <w:vertAlign w:val="superscript"/>
        </w:rPr>
        <w:t>th</w:t>
      </w:r>
      <w:r w:rsidRPr="00265C39">
        <w:rPr>
          <w:rFonts w:ascii="Arial" w:hAnsi="Arial" w:cs="Arial"/>
          <w:b/>
          <w:szCs w:val="22"/>
        </w:rPr>
        <w:t xml:space="preserve"> August, 2023</w:t>
      </w:r>
      <w:r w:rsidRPr="00265C39">
        <w:rPr>
          <w:rFonts w:ascii="Arial" w:hAnsi="Arial" w:cs="Arial"/>
          <w:szCs w:val="22"/>
        </w:rPr>
        <w:t xml:space="preserve"> at 23:00 </w:t>
      </w:r>
      <w:proofErr w:type="spellStart"/>
      <w:r w:rsidRPr="00265C39">
        <w:rPr>
          <w:rFonts w:ascii="Arial" w:hAnsi="Arial" w:cs="Arial"/>
          <w:szCs w:val="22"/>
        </w:rPr>
        <w:t>hrs</w:t>
      </w:r>
      <w:proofErr w:type="spellEnd"/>
      <w:r w:rsidRPr="00265C39">
        <w:rPr>
          <w:rFonts w:ascii="Arial" w:hAnsi="Arial" w:cs="Arial"/>
          <w:szCs w:val="22"/>
        </w:rPr>
        <w:t xml:space="preserve"> and correspondingly a statement on the loading pattern of the existing transmission system is attached as </w:t>
      </w:r>
      <w:r w:rsidR="007E5FBE" w:rsidRPr="00265C39">
        <w:rPr>
          <w:rFonts w:ascii="Arial" w:hAnsi="Arial" w:cs="Arial"/>
          <w:b/>
          <w:szCs w:val="22"/>
        </w:rPr>
        <w:t>Annexure-05</w:t>
      </w:r>
      <w:r w:rsidRPr="00265C39">
        <w:rPr>
          <w:rFonts w:ascii="Arial" w:hAnsi="Arial" w:cs="Arial"/>
          <w:b/>
          <w:szCs w:val="22"/>
        </w:rPr>
        <w:t>.</w:t>
      </w:r>
    </w:p>
    <w:p w:rsidR="00A566DB" w:rsidRPr="00265C39" w:rsidRDefault="00A566DB" w:rsidP="000229BE">
      <w:pPr>
        <w:spacing w:line="360" w:lineRule="auto"/>
        <w:ind w:right="283"/>
        <w:jc w:val="both"/>
        <w:rPr>
          <w:rFonts w:ascii="Arial" w:hAnsi="Arial" w:cs="Arial"/>
          <w:b/>
          <w:sz w:val="10"/>
        </w:rPr>
      </w:pPr>
    </w:p>
    <w:p w:rsidR="00ED526A" w:rsidRPr="00265C39" w:rsidRDefault="00E3117D" w:rsidP="000229BE">
      <w:pPr>
        <w:spacing w:line="360" w:lineRule="auto"/>
        <w:ind w:right="283"/>
        <w:jc w:val="both"/>
        <w:rPr>
          <w:rFonts w:ascii="Arial" w:hAnsi="Arial" w:cs="Arial"/>
          <w:b/>
        </w:rPr>
      </w:pPr>
      <w:r w:rsidRPr="00265C39">
        <w:rPr>
          <w:rFonts w:ascii="Arial" w:hAnsi="Arial" w:cs="Arial"/>
          <w:b/>
        </w:rPr>
        <w:t>Query No 9</w:t>
      </w:r>
      <w:r w:rsidR="00ED526A" w:rsidRPr="00265C39">
        <w:rPr>
          <w:rFonts w:ascii="Arial" w:hAnsi="Arial" w:cs="Arial"/>
          <w:b/>
        </w:rPr>
        <w:t>:</w:t>
      </w:r>
      <w:r w:rsidRPr="00265C39">
        <w:rPr>
          <w:rFonts w:ascii="Arial" w:hAnsi="Arial" w:cs="Arial"/>
          <w:b/>
        </w:rPr>
        <w:t xml:space="preserve"> Fault levels</w:t>
      </w:r>
      <w:r w:rsidR="00ED526A" w:rsidRPr="00265C39">
        <w:rPr>
          <w:rFonts w:ascii="Arial" w:hAnsi="Arial" w:cs="Arial"/>
          <w:b/>
        </w:rPr>
        <w:t xml:space="preserve"> </w:t>
      </w:r>
    </w:p>
    <w:p w:rsidR="00393606" w:rsidRPr="00265C39" w:rsidRDefault="00E3117D" w:rsidP="00ED526A">
      <w:pPr>
        <w:pStyle w:val="ListParagraph"/>
        <w:spacing w:after="0" w:line="360" w:lineRule="auto"/>
        <w:ind w:left="0"/>
        <w:contextualSpacing/>
        <w:jc w:val="both"/>
        <w:rPr>
          <w:rFonts w:ascii="Arial" w:hAnsi="Arial" w:cs="Arial"/>
          <w:i/>
          <w:sz w:val="24"/>
          <w:szCs w:val="24"/>
          <w:lang w:val="en-US" w:eastAsia="en-US"/>
        </w:rPr>
      </w:pPr>
      <w:r w:rsidRPr="00265C39">
        <w:rPr>
          <w:rFonts w:ascii="Arial" w:hAnsi="Arial" w:cs="Arial"/>
          <w:i/>
          <w:sz w:val="24"/>
          <w:szCs w:val="24"/>
          <w:lang w:val="en-US" w:eastAsia="en-US"/>
        </w:rPr>
        <w:t>OPTCL should submit the latest report on fault levels (both 3 phase to ground and single phase to ground) of various EHT grid sub-station where existing circuit breakers, isolators, CTs are inadequate to handle because of reported industrialization and rapid rural electrification.</w:t>
      </w:r>
    </w:p>
    <w:p w:rsidR="00393606" w:rsidRPr="00265C39" w:rsidRDefault="00393606" w:rsidP="00ED526A">
      <w:pPr>
        <w:pStyle w:val="ListParagraph"/>
        <w:spacing w:after="0" w:line="360" w:lineRule="auto"/>
        <w:ind w:left="0"/>
        <w:contextualSpacing/>
        <w:jc w:val="both"/>
        <w:rPr>
          <w:rFonts w:ascii="Arial" w:hAnsi="Arial" w:cs="Arial"/>
          <w:b/>
          <w:bCs/>
          <w:sz w:val="12"/>
        </w:rPr>
      </w:pPr>
    </w:p>
    <w:p w:rsidR="00ED526A" w:rsidRPr="00265C39" w:rsidRDefault="00ED526A" w:rsidP="00ED526A">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t xml:space="preserve">Reply of OPTCL: </w:t>
      </w:r>
    </w:p>
    <w:p w:rsidR="00992C1A" w:rsidRPr="00265C39" w:rsidRDefault="00992C1A" w:rsidP="006C68EF">
      <w:pPr>
        <w:autoSpaceDE w:val="0"/>
        <w:autoSpaceDN w:val="0"/>
        <w:adjustRightInd w:val="0"/>
        <w:spacing w:line="360" w:lineRule="auto"/>
        <w:jc w:val="both"/>
        <w:rPr>
          <w:rFonts w:ascii="Arial" w:hAnsi="Arial" w:cs="Arial"/>
        </w:rPr>
      </w:pPr>
      <w:r w:rsidRPr="00265C39">
        <w:rPr>
          <w:rFonts w:ascii="Arial" w:hAnsi="Arial" w:cs="Arial"/>
        </w:rPr>
        <w:t>As per the Revision to 14th Transmission Plan for the FY 2022-23 to FY 2026-27 three phase to ground fault level and single phase to ground fault in kA at 400kV buses (with 50/63kA breaker capacity) and at 132kV buses (with 32kA breaker capacity) are within the acceptable limit of the planning margin.</w:t>
      </w:r>
    </w:p>
    <w:p w:rsidR="00992C1A" w:rsidRPr="00265C39" w:rsidRDefault="00992C1A" w:rsidP="006C68EF">
      <w:pPr>
        <w:autoSpaceDE w:val="0"/>
        <w:autoSpaceDN w:val="0"/>
        <w:adjustRightInd w:val="0"/>
        <w:spacing w:line="360" w:lineRule="auto"/>
        <w:jc w:val="both"/>
        <w:rPr>
          <w:rFonts w:ascii="Arial" w:hAnsi="Arial" w:cs="Arial"/>
        </w:rPr>
      </w:pPr>
      <w:r w:rsidRPr="00265C39">
        <w:rPr>
          <w:rFonts w:ascii="Arial" w:hAnsi="Arial" w:cs="Arial"/>
        </w:rPr>
        <w:t xml:space="preserve">For FY 2022-23 to 2026-27, three phase to ground and single phase to ground faults at 220kV buses (with 40kA breaker) at </w:t>
      </w:r>
      <w:proofErr w:type="spellStart"/>
      <w:r w:rsidRPr="00265C39">
        <w:rPr>
          <w:rFonts w:ascii="Arial" w:hAnsi="Arial" w:cs="Arial"/>
        </w:rPr>
        <w:t>Meramundali</w:t>
      </w:r>
      <w:proofErr w:type="spellEnd"/>
      <w:r w:rsidRPr="00265C39">
        <w:rPr>
          <w:rFonts w:ascii="Arial" w:hAnsi="Arial" w:cs="Arial"/>
        </w:rPr>
        <w:t xml:space="preserve">-A &amp; </w:t>
      </w:r>
      <w:proofErr w:type="spellStart"/>
      <w:r w:rsidRPr="00265C39">
        <w:rPr>
          <w:rFonts w:ascii="Arial" w:hAnsi="Arial" w:cs="Arial"/>
        </w:rPr>
        <w:t>Budhipadar</w:t>
      </w:r>
      <w:proofErr w:type="spellEnd"/>
      <w:r w:rsidRPr="00265C39">
        <w:rPr>
          <w:rFonts w:ascii="Arial" w:hAnsi="Arial" w:cs="Arial"/>
        </w:rPr>
        <w:t xml:space="preserve"> are exceeding planning margin i.e., the 40kA breaker capacity. Year-wise Fault MVA breakup for the above two substation are as given below.</w:t>
      </w:r>
    </w:p>
    <w:tbl>
      <w:tblPr>
        <w:tblStyle w:val="TableGrid"/>
        <w:tblW w:w="10246" w:type="dxa"/>
        <w:jc w:val="center"/>
        <w:tblLayout w:type="fixed"/>
        <w:tblLook w:val="04A0" w:firstRow="1" w:lastRow="0" w:firstColumn="1" w:lastColumn="0" w:noHBand="0" w:noVBand="1"/>
      </w:tblPr>
      <w:tblGrid>
        <w:gridCol w:w="567"/>
        <w:gridCol w:w="1271"/>
        <w:gridCol w:w="851"/>
        <w:gridCol w:w="850"/>
        <w:gridCol w:w="851"/>
        <w:gridCol w:w="850"/>
        <w:gridCol w:w="851"/>
        <w:gridCol w:w="850"/>
        <w:gridCol w:w="851"/>
        <w:gridCol w:w="850"/>
        <w:gridCol w:w="851"/>
        <w:gridCol w:w="753"/>
      </w:tblGrid>
      <w:tr w:rsidR="00393606" w:rsidRPr="00265C39" w:rsidTr="00393606">
        <w:trPr>
          <w:jc w:val="center"/>
        </w:trPr>
        <w:tc>
          <w:tcPr>
            <w:tcW w:w="567" w:type="dxa"/>
            <w:vMerge w:val="restart"/>
            <w:vAlign w:val="center"/>
          </w:tcPr>
          <w:p w:rsidR="00992C1A" w:rsidRPr="00265C39" w:rsidRDefault="00992C1A" w:rsidP="006C68EF">
            <w:pPr>
              <w:spacing w:line="360" w:lineRule="auto"/>
              <w:rPr>
                <w:rFonts w:ascii="Arial" w:hAnsi="Arial" w:cs="Arial"/>
                <w:b/>
                <w:sz w:val="20"/>
              </w:rPr>
            </w:pPr>
            <w:proofErr w:type="spellStart"/>
            <w:r w:rsidRPr="00265C39">
              <w:rPr>
                <w:rFonts w:ascii="Arial" w:hAnsi="Arial" w:cs="Arial"/>
                <w:b/>
                <w:sz w:val="20"/>
              </w:rPr>
              <w:t>Sl</w:t>
            </w:r>
            <w:proofErr w:type="spellEnd"/>
            <w:r w:rsidRPr="00265C39">
              <w:rPr>
                <w:rFonts w:ascii="Arial" w:hAnsi="Arial" w:cs="Arial"/>
                <w:b/>
                <w:sz w:val="20"/>
              </w:rPr>
              <w:t xml:space="preserve"> No</w:t>
            </w:r>
          </w:p>
        </w:tc>
        <w:tc>
          <w:tcPr>
            <w:tcW w:w="1271" w:type="dxa"/>
            <w:vMerge w:val="restart"/>
            <w:vAlign w:val="center"/>
          </w:tcPr>
          <w:p w:rsidR="00992C1A" w:rsidRPr="00265C39" w:rsidRDefault="00992C1A" w:rsidP="006C68EF">
            <w:pPr>
              <w:spacing w:line="360" w:lineRule="auto"/>
              <w:rPr>
                <w:rFonts w:ascii="Arial" w:hAnsi="Arial" w:cs="Arial"/>
                <w:b/>
                <w:sz w:val="20"/>
              </w:rPr>
            </w:pPr>
            <w:r w:rsidRPr="00265C39">
              <w:rPr>
                <w:rFonts w:ascii="Arial" w:hAnsi="Arial" w:cs="Arial"/>
                <w:b/>
                <w:noProof/>
                <w:position w:val="-4"/>
                <w:sz w:val="20"/>
                <w:lang w:eastAsia="en-IN"/>
              </w:rPr>
              <w:t>Name of Substation</w:t>
            </w:r>
          </w:p>
        </w:tc>
        <w:tc>
          <w:tcPr>
            <w:tcW w:w="1701" w:type="dxa"/>
            <w:gridSpan w:val="2"/>
          </w:tcPr>
          <w:p w:rsidR="00992C1A" w:rsidRPr="00265C39" w:rsidRDefault="00992C1A" w:rsidP="006C68EF">
            <w:pPr>
              <w:spacing w:line="360" w:lineRule="auto"/>
              <w:jc w:val="center"/>
              <w:rPr>
                <w:rFonts w:ascii="Arial" w:hAnsi="Arial" w:cs="Arial"/>
                <w:b/>
                <w:sz w:val="20"/>
              </w:rPr>
            </w:pPr>
            <w:r w:rsidRPr="00265C39">
              <w:rPr>
                <w:rFonts w:ascii="Arial" w:hAnsi="Arial" w:cs="Arial"/>
                <w:b/>
                <w:sz w:val="20"/>
              </w:rPr>
              <w:t>2022-23</w:t>
            </w:r>
          </w:p>
        </w:tc>
        <w:tc>
          <w:tcPr>
            <w:tcW w:w="1701" w:type="dxa"/>
            <w:gridSpan w:val="2"/>
          </w:tcPr>
          <w:p w:rsidR="00992C1A" w:rsidRPr="00265C39" w:rsidRDefault="00992C1A" w:rsidP="006C68EF">
            <w:pPr>
              <w:spacing w:line="360" w:lineRule="auto"/>
              <w:jc w:val="center"/>
              <w:rPr>
                <w:rFonts w:ascii="Arial" w:hAnsi="Arial" w:cs="Arial"/>
                <w:b/>
                <w:sz w:val="20"/>
              </w:rPr>
            </w:pPr>
            <w:r w:rsidRPr="00265C39">
              <w:rPr>
                <w:rFonts w:ascii="Arial" w:hAnsi="Arial" w:cs="Arial"/>
                <w:b/>
                <w:sz w:val="20"/>
              </w:rPr>
              <w:t>2023-24</w:t>
            </w:r>
          </w:p>
        </w:tc>
        <w:tc>
          <w:tcPr>
            <w:tcW w:w="1701" w:type="dxa"/>
            <w:gridSpan w:val="2"/>
          </w:tcPr>
          <w:p w:rsidR="00992C1A" w:rsidRPr="00265C39" w:rsidRDefault="00992C1A" w:rsidP="006C68EF">
            <w:pPr>
              <w:spacing w:line="360" w:lineRule="auto"/>
              <w:jc w:val="center"/>
              <w:rPr>
                <w:rFonts w:ascii="Arial" w:hAnsi="Arial" w:cs="Arial"/>
                <w:b/>
                <w:sz w:val="20"/>
              </w:rPr>
            </w:pPr>
            <w:r w:rsidRPr="00265C39">
              <w:rPr>
                <w:rFonts w:ascii="Arial" w:hAnsi="Arial" w:cs="Arial"/>
                <w:b/>
                <w:sz w:val="20"/>
              </w:rPr>
              <w:t>2024-25</w:t>
            </w:r>
          </w:p>
        </w:tc>
        <w:tc>
          <w:tcPr>
            <w:tcW w:w="1701" w:type="dxa"/>
            <w:gridSpan w:val="2"/>
          </w:tcPr>
          <w:p w:rsidR="00992C1A" w:rsidRPr="00265C39" w:rsidRDefault="00992C1A" w:rsidP="006C68EF">
            <w:pPr>
              <w:spacing w:line="360" w:lineRule="auto"/>
              <w:jc w:val="center"/>
              <w:rPr>
                <w:rFonts w:ascii="Arial" w:hAnsi="Arial" w:cs="Arial"/>
                <w:b/>
                <w:sz w:val="20"/>
              </w:rPr>
            </w:pPr>
            <w:r w:rsidRPr="00265C39">
              <w:rPr>
                <w:rFonts w:ascii="Arial" w:hAnsi="Arial" w:cs="Arial"/>
                <w:b/>
                <w:sz w:val="20"/>
              </w:rPr>
              <w:t>2025-26</w:t>
            </w:r>
          </w:p>
        </w:tc>
        <w:tc>
          <w:tcPr>
            <w:tcW w:w="1604" w:type="dxa"/>
            <w:gridSpan w:val="2"/>
          </w:tcPr>
          <w:p w:rsidR="00992C1A" w:rsidRPr="00265C39" w:rsidRDefault="00992C1A" w:rsidP="006C68EF">
            <w:pPr>
              <w:spacing w:line="360" w:lineRule="auto"/>
              <w:jc w:val="center"/>
              <w:rPr>
                <w:rFonts w:ascii="Arial" w:hAnsi="Arial" w:cs="Arial"/>
                <w:b/>
                <w:sz w:val="20"/>
              </w:rPr>
            </w:pPr>
            <w:r w:rsidRPr="00265C39">
              <w:rPr>
                <w:rFonts w:ascii="Arial" w:hAnsi="Arial" w:cs="Arial"/>
                <w:b/>
                <w:sz w:val="20"/>
              </w:rPr>
              <w:t>2026-27</w:t>
            </w:r>
          </w:p>
        </w:tc>
      </w:tr>
      <w:tr w:rsidR="00393606" w:rsidRPr="00265C39" w:rsidTr="00393606">
        <w:trPr>
          <w:jc w:val="center"/>
        </w:trPr>
        <w:tc>
          <w:tcPr>
            <w:tcW w:w="567" w:type="dxa"/>
            <w:vMerge/>
          </w:tcPr>
          <w:p w:rsidR="00992C1A" w:rsidRPr="00265C39" w:rsidRDefault="00992C1A" w:rsidP="006C68EF">
            <w:pPr>
              <w:spacing w:line="360" w:lineRule="auto"/>
              <w:rPr>
                <w:rFonts w:ascii="Arial" w:hAnsi="Arial" w:cs="Arial"/>
                <w:sz w:val="20"/>
              </w:rPr>
            </w:pPr>
          </w:p>
        </w:tc>
        <w:tc>
          <w:tcPr>
            <w:tcW w:w="1271" w:type="dxa"/>
            <w:vMerge/>
          </w:tcPr>
          <w:p w:rsidR="00992C1A" w:rsidRPr="00265C39" w:rsidRDefault="00992C1A" w:rsidP="006C68EF">
            <w:pPr>
              <w:spacing w:line="360" w:lineRule="auto"/>
              <w:rPr>
                <w:rFonts w:ascii="Arial" w:hAnsi="Arial" w:cs="Arial"/>
                <w:sz w:val="20"/>
              </w:rPr>
            </w:pPr>
          </w:p>
        </w:tc>
        <w:tc>
          <w:tcPr>
            <w:tcW w:w="851"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3ph-G </w:t>
            </w:r>
          </w:p>
          <w:p w:rsidR="00992C1A" w:rsidRPr="00265C39" w:rsidRDefault="00992C1A" w:rsidP="006C68EF">
            <w:pPr>
              <w:widowControl w:val="0"/>
              <w:autoSpaceDE w:val="0"/>
              <w:autoSpaceDN w:val="0"/>
              <w:spacing w:line="360" w:lineRule="auto"/>
              <w:ind w:left="127"/>
              <w:rPr>
                <w:rFonts w:ascii="Arial" w:hAnsi="Arial" w:cs="Arial"/>
                <w:noProof/>
                <w:position w:val="-4"/>
                <w:sz w:val="20"/>
                <w:lang w:eastAsia="en-IN"/>
              </w:rPr>
            </w:pPr>
            <w:r w:rsidRPr="00265C39">
              <w:rPr>
                <w:rFonts w:ascii="Arial" w:hAnsi="Arial" w:cs="Arial"/>
                <w:b/>
                <w:spacing w:val="-10"/>
                <w:sz w:val="20"/>
              </w:rPr>
              <w:t>Fault</w:t>
            </w:r>
          </w:p>
        </w:tc>
        <w:tc>
          <w:tcPr>
            <w:tcW w:w="850"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1ph-G </w:t>
            </w:r>
          </w:p>
          <w:p w:rsidR="00992C1A" w:rsidRPr="00265C39" w:rsidRDefault="00992C1A" w:rsidP="006C68EF">
            <w:pPr>
              <w:widowControl w:val="0"/>
              <w:autoSpaceDE w:val="0"/>
              <w:autoSpaceDN w:val="0"/>
              <w:spacing w:line="360" w:lineRule="auto"/>
              <w:ind w:left="126"/>
              <w:rPr>
                <w:rFonts w:ascii="Arial" w:hAnsi="Arial" w:cs="Arial"/>
                <w:noProof/>
                <w:position w:val="-4"/>
                <w:sz w:val="20"/>
                <w:lang w:eastAsia="en-IN"/>
              </w:rPr>
            </w:pPr>
            <w:r w:rsidRPr="00265C39">
              <w:rPr>
                <w:rFonts w:ascii="Arial" w:hAnsi="Arial" w:cs="Arial"/>
                <w:b/>
                <w:spacing w:val="-10"/>
                <w:sz w:val="20"/>
              </w:rPr>
              <w:t>Fault</w:t>
            </w:r>
          </w:p>
        </w:tc>
        <w:tc>
          <w:tcPr>
            <w:tcW w:w="851" w:type="dxa"/>
          </w:tcPr>
          <w:p w:rsidR="00992C1A" w:rsidRPr="00265C39" w:rsidRDefault="00992C1A" w:rsidP="006C68EF">
            <w:pPr>
              <w:widowControl w:val="0"/>
              <w:autoSpaceDE w:val="0"/>
              <w:autoSpaceDN w:val="0"/>
              <w:spacing w:line="360" w:lineRule="auto"/>
              <w:rPr>
                <w:rFonts w:ascii="Arial" w:hAnsi="Arial" w:cs="Arial"/>
                <w:sz w:val="20"/>
              </w:rPr>
            </w:pPr>
            <w:r w:rsidRPr="00265C39">
              <w:rPr>
                <w:rFonts w:ascii="Arial" w:hAnsi="Arial" w:cs="Arial"/>
                <w:b/>
                <w:spacing w:val="-10"/>
                <w:sz w:val="20"/>
              </w:rPr>
              <w:t>3ph-G Fault</w:t>
            </w:r>
          </w:p>
        </w:tc>
        <w:tc>
          <w:tcPr>
            <w:tcW w:w="850"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1ph-G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c>
          <w:tcPr>
            <w:tcW w:w="851"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3ph-G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c>
          <w:tcPr>
            <w:tcW w:w="850"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1ph-G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c>
          <w:tcPr>
            <w:tcW w:w="851"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3ph-G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c>
          <w:tcPr>
            <w:tcW w:w="850"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1ph-G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c>
          <w:tcPr>
            <w:tcW w:w="851"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3ph-G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c>
          <w:tcPr>
            <w:tcW w:w="753" w:type="dxa"/>
          </w:tcPr>
          <w:p w:rsidR="00992C1A" w:rsidRPr="00265C39" w:rsidRDefault="00992C1A" w:rsidP="006C68EF">
            <w:pPr>
              <w:widowControl w:val="0"/>
              <w:autoSpaceDE w:val="0"/>
              <w:autoSpaceDN w:val="0"/>
              <w:spacing w:line="360" w:lineRule="auto"/>
              <w:rPr>
                <w:rFonts w:ascii="Arial" w:hAnsi="Arial" w:cs="Arial"/>
                <w:b/>
                <w:spacing w:val="-10"/>
                <w:sz w:val="20"/>
              </w:rPr>
            </w:pPr>
            <w:r w:rsidRPr="00265C39">
              <w:rPr>
                <w:rFonts w:ascii="Arial" w:hAnsi="Arial" w:cs="Arial"/>
                <w:b/>
                <w:spacing w:val="-10"/>
                <w:sz w:val="20"/>
              </w:rPr>
              <w:t xml:space="preserve">1ph-G </w:t>
            </w:r>
          </w:p>
          <w:p w:rsidR="00992C1A" w:rsidRPr="00265C39" w:rsidRDefault="00992C1A" w:rsidP="006C68EF">
            <w:pPr>
              <w:spacing w:line="360" w:lineRule="auto"/>
              <w:rPr>
                <w:rFonts w:ascii="Arial" w:hAnsi="Arial" w:cs="Arial"/>
                <w:sz w:val="20"/>
              </w:rPr>
            </w:pPr>
            <w:r w:rsidRPr="00265C39">
              <w:rPr>
                <w:rFonts w:ascii="Arial" w:hAnsi="Arial" w:cs="Arial"/>
                <w:b/>
                <w:spacing w:val="-10"/>
                <w:sz w:val="20"/>
              </w:rPr>
              <w:t>Fault</w:t>
            </w:r>
          </w:p>
        </w:tc>
      </w:tr>
      <w:tr w:rsidR="00393606" w:rsidRPr="00265C39" w:rsidTr="00393606">
        <w:trPr>
          <w:jc w:val="center"/>
        </w:trPr>
        <w:tc>
          <w:tcPr>
            <w:tcW w:w="567" w:type="dxa"/>
          </w:tcPr>
          <w:p w:rsidR="00992C1A" w:rsidRPr="00265C39" w:rsidRDefault="00992C1A" w:rsidP="006C68EF">
            <w:pPr>
              <w:spacing w:line="360" w:lineRule="auto"/>
              <w:rPr>
                <w:rFonts w:ascii="Arial" w:hAnsi="Arial" w:cs="Arial"/>
                <w:sz w:val="20"/>
              </w:rPr>
            </w:pPr>
            <w:r w:rsidRPr="00265C39">
              <w:rPr>
                <w:rFonts w:ascii="Arial" w:hAnsi="Arial" w:cs="Arial"/>
                <w:sz w:val="20"/>
              </w:rPr>
              <w:t>1</w:t>
            </w:r>
          </w:p>
        </w:tc>
        <w:tc>
          <w:tcPr>
            <w:tcW w:w="1271" w:type="dxa"/>
          </w:tcPr>
          <w:p w:rsidR="00992C1A" w:rsidRPr="00265C39" w:rsidRDefault="00992C1A" w:rsidP="006C68EF">
            <w:pPr>
              <w:widowControl w:val="0"/>
              <w:autoSpaceDE w:val="0"/>
              <w:autoSpaceDN w:val="0"/>
              <w:spacing w:before="10" w:line="360" w:lineRule="auto"/>
              <w:rPr>
                <w:rFonts w:ascii="Arial" w:hAnsi="Arial" w:cs="Arial"/>
                <w:sz w:val="20"/>
              </w:rPr>
            </w:pPr>
            <w:proofErr w:type="spellStart"/>
            <w:r w:rsidRPr="00265C39">
              <w:rPr>
                <w:rFonts w:ascii="Arial" w:hAnsi="Arial" w:cs="Arial"/>
                <w:spacing w:val="-2"/>
                <w:sz w:val="20"/>
              </w:rPr>
              <w:t>Budhipadar</w:t>
            </w:r>
            <w:proofErr w:type="spellEnd"/>
          </w:p>
        </w:tc>
        <w:tc>
          <w:tcPr>
            <w:tcW w:w="851" w:type="dxa"/>
          </w:tcPr>
          <w:p w:rsidR="00992C1A" w:rsidRPr="00265C39" w:rsidRDefault="00992C1A" w:rsidP="006C68EF">
            <w:pPr>
              <w:widowControl w:val="0"/>
              <w:autoSpaceDE w:val="0"/>
              <w:autoSpaceDN w:val="0"/>
              <w:spacing w:before="10" w:line="360" w:lineRule="auto"/>
              <w:ind w:left="14"/>
              <w:jc w:val="center"/>
              <w:rPr>
                <w:rFonts w:ascii="Arial" w:hAnsi="Arial" w:cs="Arial"/>
                <w:sz w:val="20"/>
              </w:rPr>
            </w:pPr>
            <w:r w:rsidRPr="00265C39">
              <w:rPr>
                <w:rFonts w:ascii="Arial" w:hAnsi="Arial" w:cs="Arial"/>
                <w:spacing w:val="-5"/>
                <w:sz w:val="20"/>
              </w:rPr>
              <w:t>47</w:t>
            </w:r>
          </w:p>
        </w:tc>
        <w:tc>
          <w:tcPr>
            <w:tcW w:w="850" w:type="dxa"/>
          </w:tcPr>
          <w:p w:rsidR="00992C1A" w:rsidRPr="00265C39" w:rsidRDefault="00992C1A" w:rsidP="006C68EF">
            <w:pPr>
              <w:widowControl w:val="0"/>
              <w:autoSpaceDE w:val="0"/>
              <w:autoSpaceDN w:val="0"/>
              <w:spacing w:before="10" w:line="360" w:lineRule="auto"/>
              <w:ind w:left="14" w:right="1"/>
              <w:jc w:val="center"/>
              <w:rPr>
                <w:rFonts w:ascii="Arial" w:hAnsi="Arial" w:cs="Arial"/>
                <w:sz w:val="20"/>
              </w:rPr>
            </w:pPr>
            <w:r w:rsidRPr="00265C39">
              <w:rPr>
                <w:rFonts w:ascii="Arial" w:hAnsi="Arial" w:cs="Arial"/>
                <w:spacing w:val="-5"/>
                <w:sz w:val="20"/>
              </w:rPr>
              <w:t>43</w:t>
            </w:r>
          </w:p>
        </w:tc>
        <w:tc>
          <w:tcPr>
            <w:tcW w:w="851" w:type="dxa"/>
          </w:tcPr>
          <w:p w:rsidR="00992C1A" w:rsidRPr="00265C39" w:rsidRDefault="00992C1A" w:rsidP="006C68EF">
            <w:pPr>
              <w:widowControl w:val="0"/>
              <w:autoSpaceDE w:val="0"/>
              <w:autoSpaceDN w:val="0"/>
              <w:spacing w:before="10" w:line="360" w:lineRule="auto"/>
              <w:ind w:left="14" w:right="12"/>
              <w:jc w:val="center"/>
              <w:rPr>
                <w:rFonts w:ascii="Arial" w:hAnsi="Arial" w:cs="Arial"/>
                <w:sz w:val="20"/>
              </w:rPr>
            </w:pPr>
            <w:r w:rsidRPr="00265C39">
              <w:rPr>
                <w:rFonts w:ascii="Arial" w:hAnsi="Arial" w:cs="Arial"/>
                <w:spacing w:val="-5"/>
                <w:sz w:val="20"/>
              </w:rPr>
              <w:t>49</w:t>
            </w:r>
          </w:p>
        </w:tc>
        <w:tc>
          <w:tcPr>
            <w:tcW w:w="850" w:type="dxa"/>
          </w:tcPr>
          <w:p w:rsidR="00992C1A" w:rsidRPr="00265C39" w:rsidRDefault="00992C1A" w:rsidP="006C68EF">
            <w:pPr>
              <w:widowControl w:val="0"/>
              <w:autoSpaceDE w:val="0"/>
              <w:autoSpaceDN w:val="0"/>
              <w:spacing w:before="10" w:line="360" w:lineRule="auto"/>
              <w:ind w:left="12" w:right="6"/>
              <w:jc w:val="center"/>
              <w:rPr>
                <w:rFonts w:ascii="Arial" w:hAnsi="Arial" w:cs="Arial"/>
                <w:sz w:val="20"/>
              </w:rPr>
            </w:pPr>
            <w:r w:rsidRPr="00265C39">
              <w:rPr>
                <w:rFonts w:ascii="Arial" w:hAnsi="Arial" w:cs="Arial"/>
                <w:spacing w:val="-5"/>
                <w:sz w:val="20"/>
              </w:rPr>
              <w:t>45</w:t>
            </w:r>
          </w:p>
        </w:tc>
        <w:tc>
          <w:tcPr>
            <w:tcW w:w="851" w:type="dxa"/>
          </w:tcPr>
          <w:p w:rsidR="00992C1A" w:rsidRPr="00265C39" w:rsidRDefault="00992C1A" w:rsidP="006C68EF">
            <w:pPr>
              <w:widowControl w:val="0"/>
              <w:autoSpaceDE w:val="0"/>
              <w:autoSpaceDN w:val="0"/>
              <w:spacing w:before="10" w:line="360" w:lineRule="auto"/>
              <w:ind w:left="12" w:right="8"/>
              <w:jc w:val="center"/>
              <w:rPr>
                <w:rFonts w:ascii="Arial" w:hAnsi="Arial" w:cs="Arial"/>
                <w:sz w:val="20"/>
              </w:rPr>
            </w:pPr>
            <w:r w:rsidRPr="00265C39">
              <w:rPr>
                <w:rFonts w:ascii="Arial" w:hAnsi="Arial" w:cs="Arial"/>
                <w:spacing w:val="-5"/>
                <w:sz w:val="20"/>
              </w:rPr>
              <w:t>48</w:t>
            </w:r>
          </w:p>
        </w:tc>
        <w:tc>
          <w:tcPr>
            <w:tcW w:w="850" w:type="dxa"/>
          </w:tcPr>
          <w:p w:rsidR="00992C1A" w:rsidRPr="00265C39" w:rsidRDefault="00992C1A" w:rsidP="006C68EF">
            <w:pPr>
              <w:widowControl w:val="0"/>
              <w:autoSpaceDE w:val="0"/>
              <w:autoSpaceDN w:val="0"/>
              <w:spacing w:before="10" w:line="360" w:lineRule="auto"/>
              <w:ind w:left="12" w:right="9"/>
              <w:jc w:val="center"/>
              <w:rPr>
                <w:rFonts w:ascii="Arial" w:hAnsi="Arial" w:cs="Arial"/>
                <w:sz w:val="20"/>
              </w:rPr>
            </w:pPr>
            <w:r w:rsidRPr="00265C39">
              <w:rPr>
                <w:rFonts w:ascii="Arial" w:hAnsi="Arial" w:cs="Arial"/>
                <w:spacing w:val="-5"/>
                <w:sz w:val="20"/>
              </w:rPr>
              <w:t>45</w:t>
            </w:r>
          </w:p>
        </w:tc>
        <w:tc>
          <w:tcPr>
            <w:tcW w:w="851"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49</w:t>
            </w:r>
          </w:p>
        </w:tc>
        <w:tc>
          <w:tcPr>
            <w:tcW w:w="850"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45</w:t>
            </w:r>
          </w:p>
        </w:tc>
        <w:tc>
          <w:tcPr>
            <w:tcW w:w="851"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36</w:t>
            </w:r>
          </w:p>
        </w:tc>
        <w:tc>
          <w:tcPr>
            <w:tcW w:w="753"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32</w:t>
            </w:r>
          </w:p>
        </w:tc>
      </w:tr>
      <w:tr w:rsidR="00393606" w:rsidRPr="00265C39" w:rsidTr="00393606">
        <w:trPr>
          <w:jc w:val="center"/>
        </w:trPr>
        <w:tc>
          <w:tcPr>
            <w:tcW w:w="567" w:type="dxa"/>
          </w:tcPr>
          <w:p w:rsidR="00992C1A" w:rsidRPr="00265C39" w:rsidRDefault="00992C1A" w:rsidP="006C68EF">
            <w:pPr>
              <w:spacing w:line="360" w:lineRule="auto"/>
              <w:rPr>
                <w:rFonts w:ascii="Arial" w:hAnsi="Arial" w:cs="Arial"/>
                <w:sz w:val="20"/>
              </w:rPr>
            </w:pPr>
            <w:r w:rsidRPr="00265C39">
              <w:rPr>
                <w:rFonts w:ascii="Arial" w:hAnsi="Arial" w:cs="Arial"/>
                <w:sz w:val="20"/>
              </w:rPr>
              <w:t>2</w:t>
            </w:r>
          </w:p>
        </w:tc>
        <w:tc>
          <w:tcPr>
            <w:tcW w:w="1271" w:type="dxa"/>
          </w:tcPr>
          <w:p w:rsidR="00992C1A" w:rsidRPr="00265C39" w:rsidRDefault="00992C1A" w:rsidP="006C68EF">
            <w:pPr>
              <w:widowControl w:val="0"/>
              <w:autoSpaceDE w:val="0"/>
              <w:autoSpaceDN w:val="0"/>
              <w:spacing w:before="15" w:line="360" w:lineRule="auto"/>
              <w:rPr>
                <w:rFonts w:ascii="Arial" w:hAnsi="Arial" w:cs="Arial"/>
                <w:sz w:val="20"/>
              </w:rPr>
            </w:pPr>
            <w:proofErr w:type="spellStart"/>
            <w:r w:rsidRPr="00265C39">
              <w:rPr>
                <w:rFonts w:ascii="Arial" w:hAnsi="Arial" w:cs="Arial"/>
                <w:spacing w:val="-2"/>
                <w:sz w:val="20"/>
              </w:rPr>
              <w:t>Meramundali</w:t>
            </w:r>
            <w:proofErr w:type="spellEnd"/>
            <w:r w:rsidRPr="00265C39">
              <w:rPr>
                <w:rFonts w:ascii="Arial" w:hAnsi="Arial" w:cs="Arial"/>
                <w:spacing w:val="-2"/>
                <w:sz w:val="20"/>
              </w:rPr>
              <w:t>-</w:t>
            </w:r>
            <w:r w:rsidRPr="00265C39">
              <w:rPr>
                <w:rFonts w:ascii="Arial" w:hAnsi="Arial" w:cs="Arial"/>
                <w:spacing w:val="-10"/>
                <w:sz w:val="20"/>
              </w:rPr>
              <w:t>A</w:t>
            </w:r>
          </w:p>
        </w:tc>
        <w:tc>
          <w:tcPr>
            <w:tcW w:w="851" w:type="dxa"/>
          </w:tcPr>
          <w:p w:rsidR="00992C1A" w:rsidRPr="00265C39" w:rsidRDefault="00992C1A" w:rsidP="006C68EF">
            <w:pPr>
              <w:widowControl w:val="0"/>
              <w:autoSpaceDE w:val="0"/>
              <w:autoSpaceDN w:val="0"/>
              <w:spacing w:before="15" w:line="360" w:lineRule="auto"/>
              <w:ind w:left="14"/>
              <w:jc w:val="center"/>
              <w:rPr>
                <w:rFonts w:ascii="Arial" w:hAnsi="Arial" w:cs="Arial"/>
                <w:sz w:val="20"/>
              </w:rPr>
            </w:pPr>
            <w:r w:rsidRPr="00265C39">
              <w:rPr>
                <w:rFonts w:ascii="Arial" w:hAnsi="Arial" w:cs="Arial"/>
                <w:spacing w:val="-5"/>
                <w:sz w:val="20"/>
              </w:rPr>
              <w:t>44</w:t>
            </w:r>
          </w:p>
        </w:tc>
        <w:tc>
          <w:tcPr>
            <w:tcW w:w="850" w:type="dxa"/>
          </w:tcPr>
          <w:p w:rsidR="00992C1A" w:rsidRPr="00265C39" w:rsidRDefault="00992C1A" w:rsidP="006C68EF">
            <w:pPr>
              <w:widowControl w:val="0"/>
              <w:autoSpaceDE w:val="0"/>
              <w:autoSpaceDN w:val="0"/>
              <w:spacing w:before="15" w:line="360" w:lineRule="auto"/>
              <w:ind w:left="14" w:right="1"/>
              <w:jc w:val="center"/>
              <w:rPr>
                <w:rFonts w:ascii="Arial" w:hAnsi="Arial" w:cs="Arial"/>
                <w:sz w:val="20"/>
              </w:rPr>
            </w:pPr>
            <w:r w:rsidRPr="00265C39">
              <w:rPr>
                <w:rFonts w:ascii="Arial" w:hAnsi="Arial" w:cs="Arial"/>
                <w:spacing w:val="-5"/>
                <w:sz w:val="20"/>
              </w:rPr>
              <w:t>46</w:t>
            </w:r>
          </w:p>
        </w:tc>
        <w:tc>
          <w:tcPr>
            <w:tcW w:w="851" w:type="dxa"/>
          </w:tcPr>
          <w:p w:rsidR="00992C1A" w:rsidRPr="00265C39" w:rsidRDefault="00992C1A" w:rsidP="006C68EF">
            <w:pPr>
              <w:widowControl w:val="0"/>
              <w:autoSpaceDE w:val="0"/>
              <w:autoSpaceDN w:val="0"/>
              <w:spacing w:before="15" w:line="360" w:lineRule="auto"/>
              <w:ind w:left="14" w:right="12"/>
              <w:jc w:val="center"/>
              <w:rPr>
                <w:rFonts w:ascii="Arial" w:hAnsi="Arial" w:cs="Arial"/>
                <w:sz w:val="20"/>
              </w:rPr>
            </w:pPr>
            <w:r w:rsidRPr="00265C39">
              <w:rPr>
                <w:rFonts w:ascii="Arial" w:hAnsi="Arial" w:cs="Arial"/>
                <w:spacing w:val="-5"/>
                <w:sz w:val="20"/>
              </w:rPr>
              <w:t>40</w:t>
            </w:r>
          </w:p>
        </w:tc>
        <w:tc>
          <w:tcPr>
            <w:tcW w:w="850" w:type="dxa"/>
          </w:tcPr>
          <w:p w:rsidR="00992C1A" w:rsidRPr="00265C39" w:rsidRDefault="00992C1A" w:rsidP="006C68EF">
            <w:pPr>
              <w:widowControl w:val="0"/>
              <w:autoSpaceDE w:val="0"/>
              <w:autoSpaceDN w:val="0"/>
              <w:spacing w:before="15" w:line="360" w:lineRule="auto"/>
              <w:ind w:left="12" w:right="6"/>
              <w:jc w:val="center"/>
              <w:rPr>
                <w:rFonts w:ascii="Arial" w:hAnsi="Arial" w:cs="Arial"/>
                <w:sz w:val="20"/>
              </w:rPr>
            </w:pPr>
            <w:r w:rsidRPr="00265C39">
              <w:rPr>
                <w:rFonts w:ascii="Arial" w:hAnsi="Arial" w:cs="Arial"/>
                <w:spacing w:val="-5"/>
                <w:sz w:val="20"/>
              </w:rPr>
              <w:t>42</w:t>
            </w:r>
          </w:p>
        </w:tc>
        <w:tc>
          <w:tcPr>
            <w:tcW w:w="851" w:type="dxa"/>
          </w:tcPr>
          <w:p w:rsidR="00992C1A" w:rsidRPr="00265C39" w:rsidRDefault="00992C1A" w:rsidP="006C68EF">
            <w:pPr>
              <w:widowControl w:val="0"/>
              <w:autoSpaceDE w:val="0"/>
              <w:autoSpaceDN w:val="0"/>
              <w:spacing w:before="15" w:line="360" w:lineRule="auto"/>
              <w:ind w:left="12" w:right="8"/>
              <w:jc w:val="center"/>
              <w:rPr>
                <w:rFonts w:ascii="Arial" w:hAnsi="Arial" w:cs="Arial"/>
                <w:sz w:val="20"/>
              </w:rPr>
            </w:pPr>
            <w:r w:rsidRPr="00265C39">
              <w:rPr>
                <w:rFonts w:ascii="Arial" w:hAnsi="Arial" w:cs="Arial"/>
                <w:spacing w:val="-5"/>
                <w:sz w:val="20"/>
              </w:rPr>
              <w:t>40</w:t>
            </w:r>
          </w:p>
        </w:tc>
        <w:tc>
          <w:tcPr>
            <w:tcW w:w="850" w:type="dxa"/>
          </w:tcPr>
          <w:p w:rsidR="00992C1A" w:rsidRPr="00265C39" w:rsidRDefault="00992C1A" w:rsidP="006C68EF">
            <w:pPr>
              <w:widowControl w:val="0"/>
              <w:autoSpaceDE w:val="0"/>
              <w:autoSpaceDN w:val="0"/>
              <w:spacing w:before="15" w:line="360" w:lineRule="auto"/>
              <w:ind w:left="12" w:right="9"/>
              <w:jc w:val="center"/>
              <w:rPr>
                <w:rFonts w:ascii="Arial" w:hAnsi="Arial" w:cs="Arial"/>
                <w:sz w:val="20"/>
              </w:rPr>
            </w:pPr>
            <w:r w:rsidRPr="00265C39">
              <w:rPr>
                <w:rFonts w:ascii="Arial" w:hAnsi="Arial" w:cs="Arial"/>
                <w:spacing w:val="-5"/>
                <w:sz w:val="20"/>
              </w:rPr>
              <w:t>42</w:t>
            </w:r>
          </w:p>
        </w:tc>
        <w:tc>
          <w:tcPr>
            <w:tcW w:w="851"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40</w:t>
            </w:r>
          </w:p>
        </w:tc>
        <w:tc>
          <w:tcPr>
            <w:tcW w:w="850"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42</w:t>
            </w:r>
          </w:p>
        </w:tc>
        <w:tc>
          <w:tcPr>
            <w:tcW w:w="851"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41</w:t>
            </w:r>
          </w:p>
        </w:tc>
        <w:tc>
          <w:tcPr>
            <w:tcW w:w="753" w:type="dxa"/>
          </w:tcPr>
          <w:p w:rsidR="00992C1A" w:rsidRPr="00265C39" w:rsidRDefault="00992C1A" w:rsidP="006C68EF">
            <w:pPr>
              <w:widowControl w:val="0"/>
              <w:autoSpaceDE w:val="0"/>
              <w:autoSpaceDN w:val="0"/>
              <w:spacing w:before="15" w:line="360" w:lineRule="auto"/>
              <w:ind w:left="19"/>
              <w:jc w:val="center"/>
              <w:rPr>
                <w:rFonts w:ascii="Arial" w:hAnsi="Arial" w:cs="Arial"/>
                <w:sz w:val="20"/>
              </w:rPr>
            </w:pPr>
            <w:r w:rsidRPr="00265C39">
              <w:rPr>
                <w:rFonts w:ascii="Arial" w:hAnsi="Arial" w:cs="Arial"/>
                <w:spacing w:val="-5"/>
                <w:sz w:val="20"/>
              </w:rPr>
              <w:t>43</w:t>
            </w:r>
          </w:p>
        </w:tc>
      </w:tr>
    </w:tbl>
    <w:p w:rsidR="00992C1A" w:rsidRPr="00265C39" w:rsidRDefault="00992C1A" w:rsidP="006C68EF">
      <w:pPr>
        <w:spacing w:line="360" w:lineRule="auto"/>
        <w:rPr>
          <w:rFonts w:ascii="Arial" w:hAnsi="Arial" w:cs="Arial"/>
        </w:rPr>
      </w:pPr>
    </w:p>
    <w:p w:rsidR="00992C1A" w:rsidRPr="00265C39" w:rsidRDefault="00992C1A" w:rsidP="006C68EF">
      <w:pPr>
        <w:spacing w:line="360" w:lineRule="auto"/>
        <w:rPr>
          <w:rFonts w:ascii="Arial" w:hAnsi="Arial" w:cs="Arial"/>
          <w:b/>
        </w:rPr>
      </w:pPr>
      <w:r w:rsidRPr="00265C39">
        <w:rPr>
          <w:rFonts w:ascii="Arial" w:hAnsi="Arial" w:cs="Arial"/>
          <w:b/>
        </w:rPr>
        <w:lastRenderedPageBreak/>
        <w:t>Recommendation:</w:t>
      </w:r>
    </w:p>
    <w:p w:rsidR="00992C1A" w:rsidRPr="00265C39" w:rsidRDefault="00992C1A" w:rsidP="006C68EF">
      <w:pPr>
        <w:autoSpaceDE w:val="0"/>
        <w:autoSpaceDN w:val="0"/>
        <w:adjustRightInd w:val="0"/>
        <w:spacing w:line="360" w:lineRule="auto"/>
        <w:jc w:val="both"/>
        <w:rPr>
          <w:rFonts w:ascii="Arial" w:hAnsi="Arial" w:cs="Arial"/>
        </w:rPr>
      </w:pPr>
      <w:proofErr w:type="spellStart"/>
      <w:r w:rsidRPr="00265C39">
        <w:rPr>
          <w:rFonts w:ascii="Arial" w:hAnsi="Arial" w:cs="Arial"/>
        </w:rPr>
        <w:t>Meramundali</w:t>
      </w:r>
      <w:proofErr w:type="spellEnd"/>
      <w:r w:rsidRPr="00265C39">
        <w:rPr>
          <w:rFonts w:ascii="Arial" w:hAnsi="Arial" w:cs="Arial"/>
        </w:rPr>
        <w:t xml:space="preserve">-A, and </w:t>
      </w:r>
      <w:proofErr w:type="spellStart"/>
      <w:r w:rsidRPr="00265C39">
        <w:rPr>
          <w:rFonts w:ascii="Arial" w:hAnsi="Arial" w:cs="Arial"/>
        </w:rPr>
        <w:t>Budhipadar</w:t>
      </w:r>
      <w:proofErr w:type="spellEnd"/>
      <w:r w:rsidRPr="00265C39">
        <w:rPr>
          <w:rFonts w:ascii="Arial" w:hAnsi="Arial" w:cs="Arial"/>
        </w:rPr>
        <w:t xml:space="preserve"> 220 kV substations having 40kA breakers are presently in high fault level zones. It is recommended to upgrade the Substation </w:t>
      </w:r>
      <w:proofErr w:type="spellStart"/>
      <w:r w:rsidRPr="00265C39">
        <w:rPr>
          <w:rFonts w:ascii="Arial" w:hAnsi="Arial" w:cs="Arial"/>
        </w:rPr>
        <w:t>equipments</w:t>
      </w:r>
      <w:proofErr w:type="spellEnd"/>
      <w:r w:rsidRPr="00265C39">
        <w:rPr>
          <w:rFonts w:ascii="Arial" w:hAnsi="Arial" w:cs="Arial"/>
        </w:rPr>
        <w:t xml:space="preserve"> of </w:t>
      </w:r>
      <w:proofErr w:type="spellStart"/>
      <w:r w:rsidRPr="00265C39">
        <w:rPr>
          <w:rFonts w:ascii="Arial" w:hAnsi="Arial" w:cs="Arial"/>
        </w:rPr>
        <w:t>Meramunduli</w:t>
      </w:r>
      <w:proofErr w:type="spellEnd"/>
      <w:r w:rsidRPr="00265C39">
        <w:rPr>
          <w:rFonts w:ascii="Arial" w:hAnsi="Arial" w:cs="Arial"/>
        </w:rPr>
        <w:t xml:space="preserve">-A and </w:t>
      </w:r>
      <w:proofErr w:type="spellStart"/>
      <w:r w:rsidRPr="00265C39">
        <w:rPr>
          <w:rFonts w:ascii="Arial" w:hAnsi="Arial" w:cs="Arial"/>
        </w:rPr>
        <w:t>Budhipadar</w:t>
      </w:r>
      <w:proofErr w:type="spellEnd"/>
      <w:r w:rsidRPr="00265C39">
        <w:rPr>
          <w:rFonts w:ascii="Arial" w:hAnsi="Arial" w:cs="Arial"/>
        </w:rPr>
        <w:t xml:space="preserve"> to 63kA to reduce the fault level to 80% as per the Planning Margin.</w:t>
      </w:r>
    </w:p>
    <w:p w:rsidR="002128B2" w:rsidRPr="00265C39" w:rsidRDefault="002128B2" w:rsidP="00ED526A">
      <w:pPr>
        <w:pStyle w:val="ListParagraph"/>
        <w:spacing w:after="0" w:line="360" w:lineRule="auto"/>
        <w:ind w:left="0"/>
        <w:contextualSpacing/>
        <w:jc w:val="both"/>
        <w:rPr>
          <w:rFonts w:ascii="Arial" w:hAnsi="Arial" w:cs="Arial"/>
          <w:b/>
          <w:bCs/>
          <w:sz w:val="14"/>
        </w:rPr>
      </w:pPr>
    </w:p>
    <w:p w:rsidR="00817E68" w:rsidRPr="00265C39" w:rsidRDefault="00E3117D" w:rsidP="00817E68">
      <w:pPr>
        <w:spacing w:line="360" w:lineRule="auto"/>
        <w:jc w:val="both"/>
        <w:rPr>
          <w:rFonts w:ascii="Arial" w:hAnsi="Arial" w:cs="Arial"/>
          <w:b/>
        </w:rPr>
      </w:pPr>
      <w:r w:rsidRPr="00265C39">
        <w:rPr>
          <w:rFonts w:ascii="Arial" w:hAnsi="Arial" w:cs="Arial"/>
          <w:b/>
        </w:rPr>
        <w:t>Query No 10</w:t>
      </w:r>
      <w:r w:rsidR="00817E68" w:rsidRPr="00265C39">
        <w:rPr>
          <w:rFonts w:ascii="Arial" w:hAnsi="Arial" w:cs="Arial"/>
          <w:b/>
        </w:rPr>
        <w:t xml:space="preserve">: </w:t>
      </w:r>
      <w:r w:rsidRPr="00265C39">
        <w:rPr>
          <w:rFonts w:ascii="Arial" w:hAnsi="Arial" w:cs="Arial"/>
          <w:b/>
        </w:rPr>
        <w:t>R&amp;M expenditure of various wings</w:t>
      </w:r>
    </w:p>
    <w:p w:rsidR="00A44FDA" w:rsidRPr="00265C39" w:rsidRDefault="00E3117D" w:rsidP="00E3117D">
      <w:pPr>
        <w:pStyle w:val="ListParagraph"/>
        <w:spacing w:after="0" w:line="360" w:lineRule="auto"/>
        <w:ind w:left="0"/>
        <w:contextualSpacing/>
        <w:jc w:val="both"/>
        <w:rPr>
          <w:rFonts w:ascii="Arial" w:hAnsi="Arial" w:cs="Arial"/>
          <w:i/>
          <w:sz w:val="24"/>
          <w:szCs w:val="24"/>
          <w:lang w:val="en-US" w:eastAsia="en-US"/>
        </w:rPr>
      </w:pPr>
      <w:r w:rsidRPr="00265C39">
        <w:rPr>
          <w:rFonts w:ascii="Arial" w:hAnsi="Arial" w:cs="Arial"/>
          <w:i/>
          <w:sz w:val="24"/>
          <w:szCs w:val="24"/>
          <w:lang w:val="en-US" w:eastAsia="en-US"/>
        </w:rPr>
        <w:t>OPTCL requires to furnish Wing-wise and item wise actual R &amp;M expenses incurred as against OERC approval for FY 2022-23 and FY 2023-24(up to December, 2023). Further, OPTCL has projected a substantial amount towards repair/replacement of Circuit barkers, surge arrestor, CT, PT, renovation of grid-substation, renovation of EHT lines, automatic fault analysis system, audit energy meter etc. under R&amp;M head. The above works are capital in nature but inclusion of the same under R &amp; M works needs justification.</w:t>
      </w:r>
    </w:p>
    <w:p w:rsidR="00A6615A" w:rsidRPr="00265C39" w:rsidRDefault="00A6615A" w:rsidP="00A6615A">
      <w:pPr>
        <w:pStyle w:val="ListParagraph"/>
        <w:spacing w:after="0" w:line="360" w:lineRule="auto"/>
        <w:ind w:left="0"/>
        <w:contextualSpacing/>
        <w:jc w:val="both"/>
        <w:rPr>
          <w:rFonts w:ascii="Arial" w:hAnsi="Arial" w:cs="Arial"/>
          <w:b/>
          <w:bCs/>
          <w:sz w:val="24"/>
          <w:szCs w:val="24"/>
        </w:rPr>
      </w:pPr>
      <w:r w:rsidRPr="00265C39">
        <w:rPr>
          <w:rFonts w:ascii="Arial" w:hAnsi="Arial" w:cs="Arial"/>
          <w:b/>
          <w:bCs/>
          <w:sz w:val="24"/>
          <w:szCs w:val="24"/>
        </w:rPr>
        <w:t xml:space="preserve">Reply of OPTCL: </w:t>
      </w:r>
    </w:p>
    <w:p w:rsidR="00393606" w:rsidRPr="00265C39" w:rsidRDefault="00951179" w:rsidP="00951179">
      <w:pPr>
        <w:spacing w:line="360" w:lineRule="auto"/>
        <w:ind w:right="283"/>
        <w:jc w:val="both"/>
        <w:rPr>
          <w:rFonts w:ascii="Arial" w:hAnsi="Arial" w:cs="Arial"/>
        </w:rPr>
      </w:pPr>
      <w:r w:rsidRPr="00265C39">
        <w:rPr>
          <w:rFonts w:ascii="Arial" w:hAnsi="Arial" w:cs="Arial"/>
        </w:rPr>
        <w:t xml:space="preserve">The wing-wise and item wise actual R &amp;M expenses incurred as against OERC approval for FY 2022-23 </w:t>
      </w:r>
      <w:r w:rsidRPr="00265C39">
        <w:rPr>
          <w:rFonts w:ascii="Arial" w:hAnsi="Arial" w:cs="Arial"/>
          <w:bCs/>
        </w:rPr>
        <w:t>is as under</w:t>
      </w:r>
      <w:r w:rsidRPr="00265C39">
        <w:rPr>
          <w:rFonts w:ascii="Arial" w:hAnsi="Arial" w:cs="Arial"/>
          <w:b/>
          <w:bCs/>
        </w:rPr>
        <w:t>.</w:t>
      </w:r>
      <w:r w:rsidRPr="00265C39">
        <w:rPr>
          <w:rFonts w:ascii="Arial" w:hAnsi="Arial" w:cs="Arial"/>
        </w:rPr>
        <w:t xml:space="preserve"> </w:t>
      </w:r>
    </w:p>
    <w:p w:rsidR="00393606" w:rsidRPr="00265C39" w:rsidRDefault="00393606" w:rsidP="00951179">
      <w:pPr>
        <w:spacing w:line="360" w:lineRule="auto"/>
        <w:ind w:right="283"/>
        <w:jc w:val="both"/>
        <w:rPr>
          <w:rFonts w:ascii="Arial" w:hAnsi="Arial" w:cs="Arial"/>
        </w:rPr>
      </w:pPr>
    </w:p>
    <w:p w:rsidR="00951179" w:rsidRPr="00265C39" w:rsidRDefault="00AF0686" w:rsidP="00951179">
      <w:pPr>
        <w:jc w:val="center"/>
        <w:rPr>
          <w:rFonts w:ascii="Arial" w:hAnsi="Arial" w:cs="Arial"/>
          <w:b/>
          <w:lang w:val="en-IN" w:eastAsia="en-IN"/>
        </w:rPr>
      </w:pPr>
      <w:r w:rsidRPr="00265C39">
        <w:rPr>
          <w:rFonts w:ascii="Arial" w:hAnsi="Arial" w:cs="Arial"/>
          <w:b/>
        </w:rPr>
        <w:t xml:space="preserve">                  </w:t>
      </w:r>
      <w:r w:rsidR="00951179" w:rsidRPr="00265C39">
        <w:rPr>
          <w:rFonts w:ascii="Arial" w:hAnsi="Arial" w:cs="Arial"/>
          <w:b/>
        </w:rPr>
        <w:t>Unit wise</w:t>
      </w:r>
      <w:r w:rsidRPr="00265C39">
        <w:rPr>
          <w:rFonts w:ascii="Arial" w:hAnsi="Arial" w:cs="Arial"/>
          <w:b/>
        </w:rPr>
        <w:t xml:space="preserve"> /Item wise O&amp;M Expenses for</w:t>
      </w:r>
      <w:r w:rsidR="00951179" w:rsidRPr="00265C39">
        <w:rPr>
          <w:rFonts w:ascii="Arial" w:hAnsi="Arial" w:cs="Arial"/>
          <w:b/>
        </w:rPr>
        <w:t xml:space="preserve"> FY 2022-23</w:t>
      </w:r>
      <w:r w:rsidRPr="00265C39">
        <w:rPr>
          <w:rFonts w:ascii="Arial" w:hAnsi="Arial" w:cs="Arial"/>
          <w:b/>
        </w:rPr>
        <w:t xml:space="preserve">                        (Cr.)</w:t>
      </w:r>
    </w:p>
    <w:tbl>
      <w:tblPr>
        <w:tblW w:w="9639" w:type="dxa"/>
        <w:tblInd w:w="-5" w:type="dxa"/>
        <w:tblLook w:val="04A0" w:firstRow="1" w:lastRow="0" w:firstColumn="1" w:lastColumn="0" w:noHBand="0" w:noVBand="1"/>
      </w:tblPr>
      <w:tblGrid>
        <w:gridCol w:w="1482"/>
        <w:gridCol w:w="1533"/>
        <w:gridCol w:w="1171"/>
        <w:gridCol w:w="1681"/>
        <w:gridCol w:w="808"/>
        <w:gridCol w:w="1052"/>
        <w:gridCol w:w="975"/>
        <w:gridCol w:w="937"/>
      </w:tblGrid>
      <w:tr w:rsidR="00951179" w:rsidRPr="00265C39" w:rsidTr="00951179">
        <w:trPr>
          <w:trHeight w:val="615"/>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Wing/            Item</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O&amp;M Division*</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Telecom</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Construction</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Civil</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Store</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IT&amp; Others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Total</w:t>
            </w:r>
          </w:p>
        </w:tc>
      </w:tr>
      <w:tr w:rsidR="00F0353B" w:rsidRPr="00265C39" w:rsidTr="00027734">
        <w:trPr>
          <w:trHeight w:val="423"/>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Plant &amp; Machinery</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69.51</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3.06</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1.91</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0.57</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0.03</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
                <w:bCs/>
                <w:sz w:val="22"/>
                <w:szCs w:val="22"/>
              </w:rPr>
            </w:pPr>
            <w:r w:rsidRPr="00265C39">
              <w:rPr>
                <w:rFonts w:ascii="Arial" w:hAnsi="Arial" w:cs="Arial"/>
                <w:b/>
                <w:bCs/>
                <w:sz w:val="22"/>
                <w:szCs w:val="22"/>
              </w:rPr>
              <w:t>75.0</w:t>
            </w:r>
            <w:r w:rsidR="00DB0A0E" w:rsidRPr="00265C39">
              <w:rPr>
                <w:rFonts w:ascii="Arial" w:hAnsi="Arial" w:cs="Arial"/>
                <w:b/>
                <w:bCs/>
                <w:sz w:val="22"/>
                <w:szCs w:val="22"/>
              </w:rPr>
              <w:t>8</w:t>
            </w:r>
          </w:p>
        </w:tc>
      </w:tr>
      <w:tr w:rsidR="00F0353B" w:rsidRPr="00265C39" w:rsidTr="00027734">
        <w:trPr>
          <w:trHeight w:val="27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Building</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0.23</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7.24</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0.01</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
                <w:bCs/>
                <w:sz w:val="22"/>
                <w:szCs w:val="22"/>
              </w:rPr>
            </w:pPr>
            <w:r w:rsidRPr="00265C39">
              <w:rPr>
                <w:rFonts w:ascii="Arial" w:hAnsi="Arial" w:cs="Arial"/>
                <w:b/>
                <w:bCs/>
                <w:sz w:val="22"/>
                <w:szCs w:val="22"/>
              </w:rPr>
              <w:t>7.4</w:t>
            </w:r>
            <w:r w:rsidR="00DB0A0E" w:rsidRPr="00265C39">
              <w:rPr>
                <w:rFonts w:ascii="Arial" w:hAnsi="Arial" w:cs="Arial"/>
                <w:b/>
                <w:bCs/>
                <w:sz w:val="22"/>
                <w:szCs w:val="22"/>
              </w:rPr>
              <w:t>8</w:t>
            </w:r>
          </w:p>
        </w:tc>
      </w:tr>
      <w:tr w:rsidR="00F0353B" w:rsidRPr="00265C39" w:rsidTr="00027734">
        <w:trPr>
          <w:trHeight w:val="27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Civil Works</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0.33</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0.78</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951179">
            <w:pPr>
              <w:jc w:val="center"/>
              <w:rPr>
                <w:rFonts w:ascii="Arial" w:hAnsi="Arial" w:cs="Arial"/>
                <w:b/>
                <w:bCs/>
                <w:sz w:val="22"/>
                <w:szCs w:val="22"/>
              </w:rPr>
            </w:pPr>
            <w:r w:rsidRPr="00265C39">
              <w:rPr>
                <w:rFonts w:ascii="Arial" w:hAnsi="Arial" w:cs="Arial"/>
                <w:b/>
                <w:bCs/>
                <w:sz w:val="22"/>
                <w:szCs w:val="22"/>
              </w:rPr>
              <w:t>1.11</w:t>
            </w:r>
          </w:p>
        </w:tc>
      </w:tr>
      <w:tr w:rsidR="00F0353B" w:rsidRPr="00265C39" w:rsidTr="00027734">
        <w:trPr>
          <w:trHeight w:val="43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Electrical Installation</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0.15</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0.02</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1.29</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DB0A0E" w:rsidP="00951179">
            <w:pPr>
              <w:jc w:val="center"/>
              <w:rPr>
                <w:rFonts w:ascii="Arial" w:hAnsi="Arial" w:cs="Arial"/>
                <w:bCs/>
                <w:sz w:val="22"/>
                <w:szCs w:val="22"/>
              </w:rPr>
            </w:pPr>
            <w:r w:rsidRPr="00265C39">
              <w:rPr>
                <w:rFonts w:ascii="Arial" w:hAnsi="Arial" w:cs="Arial"/>
                <w:bCs/>
                <w:sz w:val="22"/>
                <w:szCs w:val="22"/>
              </w:rPr>
              <w:t>0.1</w:t>
            </w:r>
            <w:r w:rsidR="00027734" w:rsidRPr="00265C39">
              <w:rPr>
                <w:rFonts w:ascii="Arial" w:hAnsi="Arial" w:cs="Arial"/>
                <w:bCs/>
                <w:sz w:val="22"/>
                <w:szCs w:val="22"/>
              </w:rPr>
              <w:t>9</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
                <w:bCs/>
                <w:sz w:val="22"/>
                <w:szCs w:val="22"/>
              </w:rPr>
            </w:pPr>
            <w:r w:rsidRPr="00265C39">
              <w:rPr>
                <w:rFonts w:ascii="Arial" w:hAnsi="Arial" w:cs="Arial"/>
                <w:b/>
                <w:bCs/>
                <w:sz w:val="22"/>
                <w:szCs w:val="22"/>
              </w:rPr>
              <w:t>1.</w:t>
            </w:r>
            <w:r w:rsidR="00DB0A0E" w:rsidRPr="00265C39">
              <w:rPr>
                <w:rFonts w:ascii="Arial" w:hAnsi="Arial" w:cs="Arial"/>
                <w:b/>
                <w:bCs/>
                <w:sz w:val="22"/>
                <w:szCs w:val="22"/>
              </w:rPr>
              <w:t>65</w:t>
            </w:r>
          </w:p>
        </w:tc>
      </w:tr>
      <w:tr w:rsidR="00F0353B" w:rsidRPr="00265C39" w:rsidTr="00027734">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Lines and Cable</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23.10</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0.14</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951179">
            <w:pPr>
              <w:jc w:val="center"/>
              <w:rPr>
                <w:rFonts w:ascii="Arial" w:hAnsi="Arial" w:cs="Arial"/>
                <w:b/>
                <w:bCs/>
                <w:sz w:val="22"/>
                <w:szCs w:val="22"/>
              </w:rPr>
            </w:pPr>
            <w:r w:rsidRPr="00265C39">
              <w:rPr>
                <w:rFonts w:ascii="Arial" w:hAnsi="Arial" w:cs="Arial"/>
                <w:b/>
                <w:bCs/>
                <w:sz w:val="22"/>
                <w:szCs w:val="22"/>
              </w:rPr>
              <w:t>23.24</w:t>
            </w:r>
          </w:p>
        </w:tc>
      </w:tr>
      <w:tr w:rsidR="00F0353B" w:rsidRPr="00265C39" w:rsidTr="00027734">
        <w:trPr>
          <w:trHeight w:val="27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Vehicle</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0.03</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0.02</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DB0A0E">
            <w:pPr>
              <w:jc w:val="center"/>
              <w:rPr>
                <w:rFonts w:ascii="Arial" w:hAnsi="Arial" w:cs="Arial"/>
                <w:bCs/>
                <w:sz w:val="22"/>
                <w:szCs w:val="22"/>
              </w:rPr>
            </w:pPr>
            <w:r w:rsidRPr="00265C39">
              <w:rPr>
                <w:rFonts w:ascii="Arial" w:hAnsi="Arial" w:cs="Arial"/>
                <w:bCs/>
                <w:sz w:val="22"/>
                <w:szCs w:val="22"/>
              </w:rPr>
              <w:t>0.0</w:t>
            </w:r>
            <w:r w:rsidR="00DB0A0E" w:rsidRPr="00265C39">
              <w:rPr>
                <w:rFonts w:ascii="Arial" w:hAnsi="Arial" w:cs="Arial"/>
                <w:bCs/>
                <w:sz w:val="22"/>
                <w:szCs w:val="22"/>
              </w:rPr>
              <w:t>4</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
                <w:bCs/>
                <w:sz w:val="22"/>
                <w:szCs w:val="22"/>
              </w:rPr>
            </w:pPr>
            <w:r w:rsidRPr="00265C39">
              <w:rPr>
                <w:rFonts w:ascii="Arial" w:hAnsi="Arial" w:cs="Arial"/>
                <w:b/>
                <w:bCs/>
                <w:sz w:val="22"/>
                <w:szCs w:val="22"/>
              </w:rPr>
              <w:t>0.</w:t>
            </w:r>
            <w:r w:rsidR="00DB0A0E" w:rsidRPr="00265C39">
              <w:rPr>
                <w:rFonts w:ascii="Arial" w:hAnsi="Arial" w:cs="Arial"/>
                <w:b/>
                <w:bCs/>
                <w:sz w:val="22"/>
                <w:szCs w:val="22"/>
              </w:rPr>
              <w:t>09</w:t>
            </w:r>
          </w:p>
        </w:tc>
      </w:tr>
      <w:tr w:rsidR="00F0353B" w:rsidRPr="00265C39" w:rsidTr="00027734">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Furniture &amp; Fixture</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0.02</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0.00</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951179">
            <w:pPr>
              <w:jc w:val="center"/>
              <w:rPr>
                <w:rFonts w:ascii="Arial" w:hAnsi="Arial" w:cs="Arial"/>
                <w:b/>
                <w:bCs/>
                <w:sz w:val="22"/>
                <w:szCs w:val="22"/>
              </w:rPr>
            </w:pPr>
            <w:r w:rsidRPr="00265C39">
              <w:rPr>
                <w:rFonts w:ascii="Arial" w:hAnsi="Arial" w:cs="Arial"/>
                <w:b/>
                <w:bCs/>
                <w:sz w:val="22"/>
                <w:szCs w:val="22"/>
              </w:rPr>
              <w:t>0.02</w:t>
            </w:r>
          </w:p>
        </w:tc>
      </w:tr>
      <w:tr w:rsidR="00F0353B" w:rsidRPr="00265C39" w:rsidTr="00027734">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Office Equipment</w:t>
            </w:r>
          </w:p>
        </w:tc>
        <w:tc>
          <w:tcPr>
            <w:tcW w:w="1533"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0.16</w:t>
            </w:r>
          </w:p>
        </w:tc>
        <w:tc>
          <w:tcPr>
            <w:tcW w:w="117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0.03</w:t>
            </w:r>
          </w:p>
        </w:tc>
        <w:tc>
          <w:tcPr>
            <w:tcW w:w="1681"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0.05</w:t>
            </w:r>
          </w:p>
        </w:tc>
        <w:tc>
          <w:tcPr>
            <w:tcW w:w="808"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0.01</w:t>
            </w:r>
          </w:p>
        </w:tc>
        <w:tc>
          <w:tcPr>
            <w:tcW w:w="1052"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951179">
            <w:pPr>
              <w:jc w:val="center"/>
              <w:rPr>
                <w:rFonts w:ascii="Arial" w:hAnsi="Arial" w:cs="Arial"/>
                <w:bCs/>
                <w:sz w:val="22"/>
                <w:szCs w:val="22"/>
              </w:rPr>
            </w:pPr>
            <w:r w:rsidRPr="00265C39">
              <w:rPr>
                <w:rFonts w:ascii="Arial" w:hAnsi="Arial" w:cs="Arial"/>
                <w:bCs/>
                <w:sz w:val="22"/>
                <w:szCs w:val="22"/>
              </w:rPr>
              <w:t>0.15</w:t>
            </w:r>
          </w:p>
        </w:tc>
        <w:tc>
          <w:tcPr>
            <w:tcW w:w="975" w:type="dxa"/>
            <w:tcBorders>
              <w:top w:val="single" w:sz="4" w:space="0" w:color="auto"/>
              <w:left w:val="nil"/>
              <w:bottom w:val="single" w:sz="4" w:space="0" w:color="auto"/>
              <w:right w:val="single" w:sz="4" w:space="0" w:color="auto"/>
            </w:tcBorders>
            <w:shd w:val="clear" w:color="auto" w:fill="auto"/>
            <w:vAlign w:val="center"/>
          </w:tcPr>
          <w:p w:rsidR="00951179" w:rsidRPr="00265C39" w:rsidRDefault="00027734" w:rsidP="00DB0A0E">
            <w:pPr>
              <w:jc w:val="center"/>
              <w:rPr>
                <w:rFonts w:ascii="Arial" w:hAnsi="Arial" w:cs="Arial"/>
                <w:bCs/>
                <w:sz w:val="22"/>
                <w:szCs w:val="22"/>
              </w:rPr>
            </w:pPr>
            <w:r w:rsidRPr="00265C39">
              <w:rPr>
                <w:rFonts w:ascii="Arial" w:hAnsi="Arial" w:cs="Arial"/>
                <w:bCs/>
                <w:sz w:val="22"/>
                <w:szCs w:val="22"/>
              </w:rPr>
              <w:t>5.</w:t>
            </w:r>
            <w:r w:rsidR="00DB0A0E" w:rsidRPr="00265C39">
              <w:rPr>
                <w:rFonts w:ascii="Arial" w:hAnsi="Arial" w:cs="Arial"/>
                <w:bCs/>
                <w:sz w:val="22"/>
                <w:szCs w:val="22"/>
              </w:rPr>
              <w:t>07</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
                <w:bCs/>
                <w:sz w:val="22"/>
                <w:szCs w:val="22"/>
              </w:rPr>
            </w:pPr>
            <w:r w:rsidRPr="00265C39">
              <w:rPr>
                <w:rFonts w:ascii="Arial" w:hAnsi="Arial" w:cs="Arial"/>
                <w:b/>
                <w:bCs/>
                <w:sz w:val="22"/>
                <w:szCs w:val="22"/>
              </w:rPr>
              <w:t>5.</w:t>
            </w:r>
            <w:r w:rsidR="00DB0A0E" w:rsidRPr="00265C39">
              <w:rPr>
                <w:rFonts w:ascii="Arial" w:hAnsi="Arial" w:cs="Arial"/>
                <w:b/>
                <w:bCs/>
                <w:sz w:val="22"/>
                <w:szCs w:val="22"/>
              </w:rPr>
              <w:t>47</w:t>
            </w:r>
          </w:p>
        </w:tc>
      </w:tr>
      <w:tr w:rsidR="00F0353B" w:rsidRPr="00265C39" w:rsidTr="00AF0686">
        <w:trPr>
          <w:trHeight w:val="484"/>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Total</w:t>
            </w:r>
          </w:p>
        </w:tc>
        <w:tc>
          <w:tcPr>
            <w:tcW w:w="1533"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Cs/>
                <w:sz w:val="22"/>
                <w:szCs w:val="22"/>
              </w:rPr>
            </w:pPr>
            <w:r w:rsidRPr="00265C39">
              <w:rPr>
                <w:rFonts w:ascii="Arial" w:hAnsi="Arial" w:cs="Arial"/>
                <w:bCs/>
                <w:sz w:val="22"/>
                <w:szCs w:val="22"/>
              </w:rPr>
              <w:t>93.5</w:t>
            </w:r>
            <w:r w:rsidR="00DB0A0E" w:rsidRPr="00265C39">
              <w:rPr>
                <w:rFonts w:ascii="Arial" w:hAnsi="Arial" w:cs="Arial"/>
                <w:bCs/>
                <w:sz w:val="22"/>
                <w:szCs w:val="22"/>
              </w:rPr>
              <w:t>3</w:t>
            </w:r>
          </w:p>
        </w:tc>
        <w:tc>
          <w:tcPr>
            <w:tcW w:w="1171"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951179">
            <w:pPr>
              <w:jc w:val="center"/>
              <w:rPr>
                <w:rFonts w:ascii="Arial" w:hAnsi="Arial" w:cs="Arial"/>
                <w:bCs/>
                <w:sz w:val="22"/>
                <w:szCs w:val="22"/>
              </w:rPr>
            </w:pPr>
            <w:r w:rsidRPr="00265C39">
              <w:rPr>
                <w:rFonts w:ascii="Arial" w:hAnsi="Arial" w:cs="Arial"/>
                <w:bCs/>
                <w:sz w:val="22"/>
                <w:szCs w:val="22"/>
              </w:rPr>
              <w:t>3.09</w:t>
            </w:r>
          </w:p>
        </w:tc>
        <w:tc>
          <w:tcPr>
            <w:tcW w:w="1681"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Cs/>
                <w:sz w:val="22"/>
                <w:szCs w:val="22"/>
              </w:rPr>
            </w:pPr>
            <w:r w:rsidRPr="00265C39">
              <w:rPr>
                <w:rFonts w:ascii="Arial" w:hAnsi="Arial" w:cs="Arial"/>
                <w:bCs/>
                <w:sz w:val="22"/>
                <w:szCs w:val="22"/>
              </w:rPr>
              <w:t>2.1</w:t>
            </w:r>
            <w:r w:rsidR="00DB0A0E" w:rsidRPr="00265C39">
              <w:rPr>
                <w:rFonts w:ascii="Arial" w:hAnsi="Arial" w:cs="Arial"/>
                <w:bCs/>
                <w:sz w:val="22"/>
                <w:szCs w:val="22"/>
              </w:rPr>
              <w:t>4</w:t>
            </w:r>
          </w:p>
        </w:tc>
        <w:tc>
          <w:tcPr>
            <w:tcW w:w="808"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951179">
            <w:pPr>
              <w:jc w:val="center"/>
              <w:rPr>
                <w:rFonts w:ascii="Arial" w:hAnsi="Arial" w:cs="Arial"/>
                <w:bCs/>
                <w:sz w:val="22"/>
                <w:szCs w:val="22"/>
              </w:rPr>
            </w:pPr>
            <w:r w:rsidRPr="00265C39">
              <w:rPr>
                <w:rFonts w:ascii="Arial" w:hAnsi="Arial" w:cs="Arial"/>
                <w:bCs/>
                <w:sz w:val="22"/>
                <w:szCs w:val="22"/>
              </w:rPr>
              <w:t>8.60</w:t>
            </w:r>
          </w:p>
        </w:tc>
        <w:tc>
          <w:tcPr>
            <w:tcW w:w="10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Cs/>
                <w:sz w:val="22"/>
                <w:szCs w:val="22"/>
              </w:rPr>
            </w:pPr>
            <w:r w:rsidRPr="00265C39">
              <w:rPr>
                <w:rFonts w:ascii="Arial" w:hAnsi="Arial" w:cs="Arial"/>
                <w:bCs/>
                <w:sz w:val="22"/>
                <w:szCs w:val="22"/>
              </w:rPr>
              <w:t>1.4</w:t>
            </w:r>
            <w:r w:rsidR="00DB0A0E" w:rsidRPr="00265C39">
              <w:rPr>
                <w:rFonts w:ascii="Arial" w:hAnsi="Arial" w:cs="Arial"/>
                <w:bCs/>
                <w:sz w:val="22"/>
                <w:szCs w:val="22"/>
              </w:rPr>
              <w:t>5</w:t>
            </w:r>
          </w:p>
        </w:tc>
        <w:tc>
          <w:tcPr>
            <w:tcW w:w="97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Cs/>
                <w:sz w:val="22"/>
                <w:szCs w:val="22"/>
              </w:rPr>
            </w:pPr>
            <w:r w:rsidRPr="00265C39">
              <w:rPr>
                <w:rFonts w:ascii="Arial" w:hAnsi="Arial" w:cs="Arial"/>
                <w:bCs/>
                <w:sz w:val="22"/>
                <w:szCs w:val="22"/>
              </w:rPr>
              <w:t>5.</w:t>
            </w:r>
            <w:r w:rsidR="00DB0A0E" w:rsidRPr="00265C39">
              <w:rPr>
                <w:rFonts w:ascii="Arial" w:hAnsi="Arial" w:cs="Arial"/>
                <w:bCs/>
                <w:sz w:val="22"/>
                <w:szCs w:val="22"/>
              </w:rPr>
              <w:t>33</w:t>
            </w:r>
          </w:p>
        </w:tc>
        <w:tc>
          <w:tcPr>
            <w:tcW w:w="93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B54766" w:rsidP="00DB0A0E">
            <w:pPr>
              <w:jc w:val="center"/>
              <w:rPr>
                <w:rFonts w:ascii="Arial" w:hAnsi="Arial" w:cs="Arial"/>
                <w:b/>
                <w:bCs/>
                <w:sz w:val="22"/>
                <w:szCs w:val="22"/>
              </w:rPr>
            </w:pPr>
            <w:r w:rsidRPr="00265C39">
              <w:rPr>
                <w:rFonts w:ascii="Arial" w:hAnsi="Arial" w:cs="Arial"/>
                <w:b/>
                <w:bCs/>
                <w:sz w:val="22"/>
                <w:szCs w:val="22"/>
              </w:rPr>
              <w:t>114.</w:t>
            </w:r>
            <w:r w:rsidR="00DB0A0E" w:rsidRPr="00265C39">
              <w:rPr>
                <w:rFonts w:ascii="Arial" w:hAnsi="Arial" w:cs="Arial"/>
                <w:b/>
                <w:bCs/>
                <w:sz w:val="22"/>
                <w:szCs w:val="22"/>
              </w:rPr>
              <w:t>14</w:t>
            </w:r>
          </w:p>
        </w:tc>
      </w:tr>
      <w:tr w:rsidR="00AF0686" w:rsidRPr="00265C39" w:rsidTr="00AF0686">
        <w:trPr>
          <w:trHeight w:val="549"/>
        </w:trPr>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686" w:rsidRPr="00265C39" w:rsidRDefault="00AF0686" w:rsidP="00951179">
            <w:pPr>
              <w:rPr>
                <w:rFonts w:ascii="Arial" w:hAnsi="Arial" w:cs="Arial"/>
                <w:b/>
                <w:bCs/>
                <w:sz w:val="22"/>
                <w:szCs w:val="22"/>
              </w:rPr>
            </w:pPr>
            <w:r w:rsidRPr="00265C39">
              <w:rPr>
                <w:rFonts w:ascii="Arial" w:hAnsi="Arial" w:cs="Arial"/>
                <w:b/>
                <w:bCs/>
                <w:sz w:val="22"/>
                <w:szCs w:val="22"/>
              </w:rPr>
              <w:t>OERC Approved</w:t>
            </w:r>
          </w:p>
        </w:tc>
        <w:tc>
          <w:tcPr>
            <w:tcW w:w="8157" w:type="dxa"/>
            <w:gridSpan w:val="7"/>
            <w:tcBorders>
              <w:top w:val="single" w:sz="4" w:space="0" w:color="auto"/>
              <w:left w:val="nil"/>
              <w:bottom w:val="single" w:sz="4" w:space="0" w:color="auto"/>
              <w:right w:val="single" w:sz="4" w:space="0" w:color="auto"/>
            </w:tcBorders>
            <w:shd w:val="clear" w:color="auto" w:fill="auto"/>
            <w:noWrap/>
            <w:vAlign w:val="center"/>
            <w:hideMark/>
          </w:tcPr>
          <w:p w:rsidR="00AF0686" w:rsidRPr="00265C39" w:rsidRDefault="00AF0686" w:rsidP="00AF0686">
            <w:pPr>
              <w:jc w:val="center"/>
              <w:rPr>
                <w:rFonts w:ascii="Arial" w:hAnsi="Arial" w:cs="Arial"/>
                <w:b/>
                <w:sz w:val="22"/>
                <w:szCs w:val="22"/>
              </w:rPr>
            </w:pPr>
            <w:r w:rsidRPr="00265C39">
              <w:rPr>
                <w:rFonts w:ascii="Arial" w:hAnsi="Arial" w:cs="Arial"/>
                <w:b/>
                <w:sz w:val="22"/>
                <w:szCs w:val="22"/>
              </w:rPr>
              <w:t>110.50</w:t>
            </w:r>
          </w:p>
        </w:tc>
      </w:tr>
    </w:tbl>
    <w:p w:rsidR="00AF0686" w:rsidRPr="00265C39" w:rsidRDefault="00AF0686" w:rsidP="00393606">
      <w:pPr>
        <w:tabs>
          <w:tab w:val="left" w:pos="9356"/>
        </w:tabs>
        <w:spacing w:line="360" w:lineRule="auto"/>
        <w:ind w:right="283"/>
        <w:contextualSpacing/>
        <w:jc w:val="both"/>
        <w:rPr>
          <w:rFonts w:ascii="Arial" w:hAnsi="Arial" w:cs="Arial"/>
          <w:sz w:val="10"/>
        </w:rPr>
      </w:pPr>
    </w:p>
    <w:p w:rsidR="00BD7692" w:rsidRDefault="00BD7692" w:rsidP="00951179">
      <w:pPr>
        <w:tabs>
          <w:tab w:val="left" w:pos="9356"/>
        </w:tabs>
        <w:spacing w:line="360" w:lineRule="auto"/>
        <w:ind w:right="283" w:firstLine="709"/>
        <w:contextualSpacing/>
        <w:jc w:val="both"/>
        <w:rPr>
          <w:rFonts w:ascii="Arial" w:hAnsi="Arial" w:cs="Arial"/>
        </w:rPr>
      </w:pPr>
    </w:p>
    <w:p w:rsidR="00BD7692" w:rsidRDefault="00BD7692" w:rsidP="00951179">
      <w:pPr>
        <w:tabs>
          <w:tab w:val="left" w:pos="9356"/>
        </w:tabs>
        <w:spacing w:line="360" w:lineRule="auto"/>
        <w:ind w:right="283" w:firstLine="709"/>
        <w:contextualSpacing/>
        <w:jc w:val="both"/>
        <w:rPr>
          <w:rFonts w:ascii="Arial" w:hAnsi="Arial" w:cs="Arial"/>
        </w:rPr>
      </w:pPr>
    </w:p>
    <w:p w:rsidR="00BD7692" w:rsidRDefault="00BD7692" w:rsidP="00951179">
      <w:pPr>
        <w:tabs>
          <w:tab w:val="left" w:pos="9356"/>
        </w:tabs>
        <w:spacing w:line="360" w:lineRule="auto"/>
        <w:ind w:right="283" w:firstLine="709"/>
        <w:contextualSpacing/>
        <w:jc w:val="both"/>
        <w:rPr>
          <w:rFonts w:ascii="Arial" w:hAnsi="Arial" w:cs="Arial"/>
        </w:rPr>
      </w:pPr>
    </w:p>
    <w:p w:rsidR="00BD7692" w:rsidRDefault="00BD7692" w:rsidP="00951179">
      <w:pPr>
        <w:tabs>
          <w:tab w:val="left" w:pos="9356"/>
        </w:tabs>
        <w:spacing w:line="360" w:lineRule="auto"/>
        <w:ind w:right="283" w:firstLine="709"/>
        <w:contextualSpacing/>
        <w:jc w:val="both"/>
        <w:rPr>
          <w:rFonts w:ascii="Arial" w:hAnsi="Arial" w:cs="Arial"/>
        </w:rPr>
      </w:pPr>
    </w:p>
    <w:p w:rsidR="00200E84" w:rsidRPr="00265C39" w:rsidRDefault="00951179" w:rsidP="00951179">
      <w:pPr>
        <w:tabs>
          <w:tab w:val="left" w:pos="9356"/>
        </w:tabs>
        <w:spacing w:line="360" w:lineRule="auto"/>
        <w:ind w:right="283" w:firstLine="709"/>
        <w:contextualSpacing/>
        <w:jc w:val="both"/>
        <w:rPr>
          <w:rFonts w:ascii="Arial" w:hAnsi="Arial" w:cs="Arial"/>
          <w:b/>
          <w:bCs/>
        </w:rPr>
      </w:pPr>
      <w:r w:rsidRPr="00265C39">
        <w:rPr>
          <w:rFonts w:ascii="Arial" w:hAnsi="Arial" w:cs="Arial"/>
        </w:rPr>
        <w:lastRenderedPageBreak/>
        <w:t>The wing-wise and item wise actual R &amp;M expenses incurred as against OERC approval for FY 202</w:t>
      </w:r>
      <w:r w:rsidR="00B54766" w:rsidRPr="00265C39">
        <w:rPr>
          <w:rFonts w:ascii="Arial" w:hAnsi="Arial" w:cs="Arial"/>
        </w:rPr>
        <w:t>3-24 (up to December, 2023</w:t>
      </w:r>
      <w:r w:rsidRPr="00265C39">
        <w:rPr>
          <w:rFonts w:ascii="Arial" w:hAnsi="Arial" w:cs="Arial"/>
        </w:rPr>
        <w:t xml:space="preserve">) </w:t>
      </w:r>
      <w:r w:rsidRPr="00265C39">
        <w:rPr>
          <w:rFonts w:ascii="Arial" w:hAnsi="Arial" w:cs="Arial"/>
          <w:bCs/>
        </w:rPr>
        <w:t>is as under</w:t>
      </w:r>
      <w:r w:rsidRPr="00265C39">
        <w:rPr>
          <w:rFonts w:ascii="Arial" w:hAnsi="Arial" w:cs="Arial"/>
          <w:b/>
          <w:bCs/>
        </w:rPr>
        <w:t>.</w:t>
      </w:r>
    </w:p>
    <w:p w:rsidR="00951179" w:rsidRPr="00265C39" w:rsidRDefault="00951179" w:rsidP="00951179">
      <w:pPr>
        <w:jc w:val="both"/>
        <w:rPr>
          <w:rFonts w:ascii="Arial" w:hAnsi="Arial" w:cs="Arial"/>
          <w:sz w:val="10"/>
        </w:rPr>
      </w:pPr>
      <w:r w:rsidRPr="00265C39">
        <w:rPr>
          <w:rFonts w:ascii="Arial" w:hAnsi="Arial" w:cs="Arial"/>
          <w:b/>
        </w:rPr>
        <w:t>Unit wise /Item w</w:t>
      </w:r>
      <w:r w:rsidR="00AF0686" w:rsidRPr="00265C39">
        <w:rPr>
          <w:rFonts w:ascii="Arial" w:hAnsi="Arial" w:cs="Arial"/>
          <w:b/>
        </w:rPr>
        <w:t>ise O&amp;M Expenses for</w:t>
      </w:r>
      <w:r w:rsidR="00B54766" w:rsidRPr="00265C39">
        <w:rPr>
          <w:rFonts w:ascii="Arial" w:hAnsi="Arial" w:cs="Arial"/>
          <w:b/>
        </w:rPr>
        <w:t xml:space="preserve"> FY 2023-24 (up to December, 2023</w:t>
      </w:r>
      <w:r w:rsidRPr="00265C39">
        <w:rPr>
          <w:rFonts w:ascii="Arial" w:hAnsi="Arial" w:cs="Arial"/>
          <w:b/>
        </w:rPr>
        <w:t>)</w:t>
      </w:r>
      <w:r w:rsidR="00AF0686" w:rsidRPr="00265C39">
        <w:rPr>
          <w:rFonts w:ascii="Arial" w:hAnsi="Arial" w:cs="Arial"/>
          <w:b/>
        </w:rPr>
        <w:t xml:space="preserve">       (Cr.)</w:t>
      </w:r>
    </w:p>
    <w:tbl>
      <w:tblPr>
        <w:tblW w:w="9836" w:type="dxa"/>
        <w:tblLook w:val="04A0" w:firstRow="1" w:lastRow="0" w:firstColumn="1" w:lastColumn="0" w:noHBand="0" w:noVBand="1"/>
      </w:tblPr>
      <w:tblGrid>
        <w:gridCol w:w="1346"/>
        <w:gridCol w:w="1317"/>
        <w:gridCol w:w="1109"/>
        <w:gridCol w:w="1585"/>
        <w:gridCol w:w="1005"/>
        <w:gridCol w:w="1317"/>
        <w:gridCol w:w="1005"/>
        <w:gridCol w:w="1152"/>
      </w:tblGrid>
      <w:tr w:rsidR="00951179" w:rsidRPr="00265C39" w:rsidTr="00AF0686">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lang w:val="en-IN" w:eastAsia="en-IN"/>
              </w:rPr>
            </w:pPr>
            <w:r w:rsidRPr="00265C39">
              <w:rPr>
                <w:rFonts w:ascii="Arial" w:hAnsi="Arial" w:cs="Arial"/>
                <w:b/>
                <w:bCs/>
                <w:sz w:val="22"/>
                <w:szCs w:val="22"/>
              </w:rPr>
              <w:t>Wing\Item</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O&amp;M Division</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Telecom</w:t>
            </w:r>
          </w:p>
        </w:tc>
        <w:tc>
          <w:tcPr>
            <w:tcW w:w="1585"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Construction</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Civil</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DF5EF1" w:rsidP="00951179">
            <w:pPr>
              <w:jc w:val="center"/>
              <w:rPr>
                <w:rFonts w:ascii="Arial" w:hAnsi="Arial" w:cs="Arial"/>
                <w:b/>
                <w:bCs/>
                <w:sz w:val="22"/>
                <w:szCs w:val="22"/>
              </w:rPr>
            </w:pPr>
            <w:r w:rsidRPr="00265C39">
              <w:rPr>
                <w:rFonts w:ascii="Arial" w:hAnsi="Arial" w:cs="Arial"/>
                <w:b/>
                <w:bCs/>
                <w:sz w:val="22"/>
                <w:szCs w:val="22"/>
              </w:rPr>
              <w:t>Store</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IT&amp; Others</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951179" w:rsidRPr="00265C39" w:rsidRDefault="00951179" w:rsidP="00951179">
            <w:pPr>
              <w:jc w:val="center"/>
              <w:rPr>
                <w:rFonts w:ascii="Arial" w:hAnsi="Arial" w:cs="Arial"/>
                <w:b/>
                <w:bCs/>
                <w:sz w:val="22"/>
                <w:szCs w:val="22"/>
              </w:rPr>
            </w:pPr>
            <w:r w:rsidRPr="00265C39">
              <w:rPr>
                <w:rFonts w:ascii="Arial" w:hAnsi="Arial" w:cs="Arial"/>
                <w:b/>
                <w:bCs/>
                <w:sz w:val="22"/>
                <w:szCs w:val="22"/>
              </w:rPr>
              <w:t>Total</w:t>
            </w:r>
          </w:p>
        </w:tc>
      </w:tr>
      <w:tr w:rsidR="00F0353B" w:rsidRPr="00265C39" w:rsidTr="00AF0686">
        <w:trPr>
          <w:trHeight w:val="582"/>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Plant &amp; Machinery</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460FCA" w:rsidP="00951179">
            <w:pPr>
              <w:jc w:val="center"/>
              <w:rPr>
                <w:rFonts w:ascii="Arial" w:hAnsi="Arial" w:cs="Arial"/>
                <w:bCs/>
                <w:sz w:val="22"/>
                <w:szCs w:val="22"/>
              </w:rPr>
            </w:pPr>
            <w:r w:rsidRPr="00265C39">
              <w:rPr>
                <w:rFonts w:ascii="Arial" w:hAnsi="Arial" w:cs="Arial"/>
                <w:bCs/>
                <w:sz w:val="22"/>
                <w:szCs w:val="22"/>
              </w:rPr>
              <w:t>49.21</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1.53</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0.57</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0.34</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0.01</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DF5EF1" w:rsidP="00951179">
            <w:pPr>
              <w:jc w:val="center"/>
              <w:rPr>
                <w:rFonts w:ascii="Arial" w:hAnsi="Arial" w:cs="Arial"/>
                <w:b/>
                <w:bCs/>
                <w:sz w:val="22"/>
                <w:szCs w:val="22"/>
              </w:rPr>
            </w:pPr>
            <w:r w:rsidRPr="00265C39">
              <w:rPr>
                <w:rFonts w:ascii="Arial" w:hAnsi="Arial" w:cs="Arial"/>
                <w:b/>
                <w:bCs/>
                <w:sz w:val="22"/>
                <w:szCs w:val="22"/>
              </w:rPr>
              <w:t>51.66</w:t>
            </w:r>
          </w:p>
        </w:tc>
      </w:tr>
      <w:tr w:rsidR="00F0353B" w:rsidRPr="00265C39" w:rsidTr="00AF0686">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Building</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0.05</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3.25</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
                <w:bCs/>
                <w:sz w:val="22"/>
                <w:szCs w:val="22"/>
              </w:rPr>
            </w:pPr>
            <w:r w:rsidRPr="00265C39">
              <w:rPr>
                <w:rFonts w:ascii="Arial" w:hAnsi="Arial" w:cs="Arial"/>
                <w:b/>
                <w:bCs/>
                <w:sz w:val="22"/>
                <w:szCs w:val="22"/>
              </w:rPr>
              <w:t>3.30</w:t>
            </w:r>
          </w:p>
        </w:tc>
      </w:tr>
      <w:tr w:rsidR="00F0353B" w:rsidRPr="00265C39" w:rsidTr="00AF0686">
        <w:trPr>
          <w:trHeight w:val="315"/>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Civil Works</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0.15</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0.21</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
                <w:bCs/>
                <w:sz w:val="22"/>
                <w:szCs w:val="22"/>
              </w:rPr>
            </w:pPr>
            <w:r w:rsidRPr="00265C39">
              <w:rPr>
                <w:rFonts w:ascii="Arial" w:hAnsi="Arial" w:cs="Arial"/>
                <w:b/>
                <w:bCs/>
                <w:sz w:val="22"/>
                <w:szCs w:val="22"/>
              </w:rPr>
              <w:t>0.35</w:t>
            </w:r>
          </w:p>
        </w:tc>
      </w:tr>
      <w:tr w:rsidR="00F0353B" w:rsidRPr="00265C39" w:rsidTr="00AF0686">
        <w:trPr>
          <w:trHeight w:val="495"/>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Electrical Installation</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0.09</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0.35</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sz w:val="22"/>
                <w:szCs w:val="22"/>
              </w:rPr>
            </w:pPr>
            <w:r w:rsidRPr="00265C39">
              <w:rPr>
                <w:rFonts w:ascii="Arial" w:hAnsi="Arial" w:cs="Arial"/>
                <w:sz w:val="22"/>
                <w:szCs w:val="22"/>
              </w:rPr>
              <w:t>0.05</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
                <w:bCs/>
                <w:sz w:val="22"/>
                <w:szCs w:val="22"/>
              </w:rPr>
            </w:pPr>
            <w:r w:rsidRPr="00265C39">
              <w:rPr>
                <w:rFonts w:ascii="Arial" w:hAnsi="Arial" w:cs="Arial"/>
                <w:b/>
                <w:bCs/>
                <w:sz w:val="22"/>
                <w:szCs w:val="22"/>
              </w:rPr>
              <w:t>0.49</w:t>
            </w:r>
          </w:p>
        </w:tc>
      </w:tr>
      <w:tr w:rsidR="00F0353B" w:rsidRPr="00265C39" w:rsidTr="00AF0686">
        <w:trPr>
          <w:trHeight w:val="487"/>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Lines and Cable</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DF5EF1" w:rsidP="00951179">
            <w:pPr>
              <w:jc w:val="center"/>
              <w:rPr>
                <w:rFonts w:ascii="Arial" w:hAnsi="Arial" w:cs="Arial"/>
                <w:bCs/>
                <w:sz w:val="22"/>
                <w:szCs w:val="22"/>
              </w:rPr>
            </w:pPr>
            <w:r w:rsidRPr="00265C39">
              <w:rPr>
                <w:rFonts w:ascii="Arial" w:hAnsi="Arial" w:cs="Arial"/>
                <w:bCs/>
                <w:sz w:val="22"/>
                <w:szCs w:val="22"/>
              </w:rPr>
              <w:t>20.85</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sz w:val="22"/>
                <w:szCs w:val="22"/>
              </w:rPr>
            </w:pPr>
            <w:r w:rsidRPr="00265C39">
              <w:rPr>
                <w:rFonts w:ascii="Arial" w:hAnsi="Arial" w:cs="Arial"/>
                <w:sz w:val="22"/>
                <w:szCs w:val="22"/>
              </w:rPr>
              <w:t>-</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DF5EF1" w:rsidP="00951179">
            <w:pPr>
              <w:jc w:val="center"/>
              <w:rPr>
                <w:rFonts w:ascii="Arial" w:hAnsi="Arial" w:cs="Arial"/>
                <w:b/>
                <w:bCs/>
                <w:sz w:val="22"/>
                <w:szCs w:val="22"/>
              </w:rPr>
            </w:pPr>
            <w:r w:rsidRPr="00265C39">
              <w:rPr>
                <w:rFonts w:ascii="Arial" w:hAnsi="Arial" w:cs="Arial"/>
                <w:b/>
                <w:bCs/>
                <w:sz w:val="22"/>
                <w:szCs w:val="22"/>
              </w:rPr>
              <w:t>20.85</w:t>
            </w:r>
          </w:p>
        </w:tc>
      </w:tr>
      <w:tr w:rsidR="00F0353B" w:rsidRPr="00265C39" w:rsidTr="00AF0686">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200E84" w:rsidP="00951179">
            <w:pPr>
              <w:rPr>
                <w:rFonts w:ascii="Arial" w:hAnsi="Arial" w:cs="Arial"/>
                <w:bCs/>
                <w:sz w:val="22"/>
                <w:szCs w:val="22"/>
              </w:rPr>
            </w:pPr>
            <w:r w:rsidRPr="00265C39">
              <w:rPr>
                <w:rFonts w:ascii="Arial" w:hAnsi="Arial" w:cs="Arial"/>
                <w:bCs/>
                <w:sz w:val="22"/>
                <w:szCs w:val="22"/>
              </w:rPr>
              <w:t>Vehicle</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0.02</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sz w:val="22"/>
                <w:szCs w:val="22"/>
              </w:rPr>
            </w:pPr>
            <w:r w:rsidRPr="00265C39">
              <w:rPr>
                <w:rFonts w:ascii="Arial" w:hAnsi="Arial" w:cs="Arial"/>
                <w:sz w:val="22"/>
                <w:szCs w:val="22"/>
              </w:rPr>
              <w:t>0.01</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
                <w:bCs/>
                <w:sz w:val="22"/>
                <w:szCs w:val="22"/>
              </w:rPr>
            </w:pPr>
            <w:r w:rsidRPr="00265C39">
              <w:rPr>
                <w:rFonts w:ascii="Arial" w:hAnsi="Arial" w:cs="Arial"/>
                <w:b/>
                <w:bCs/>
                <w:sz w:val="22"/>
                <w:szCs w:val="22"/>
              </w:rPr>
              <w:t>0.03</w:t>
            </w:r>
          </w:p>
        </w:tc>
      </w:tr>
      <w:tr w:rsidR="00F0353B" w:rsidRPr="00265C39" w:rsidTr="00AF0686">
        <w:trPr>
          <w:trHeight w:val="477"/>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Furniture &amp; Fixture</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0.00</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sz w:val="22"/>
                <w:szCs w:val="22"/>
              </w:rPr>
            </w:pPr>
            <w:r w:rsidRPr="00265C39">
              <w:rPr>
                <w:rFonts w:ascii="Arial" w:hAnsi="Arial" w:cs="Arial"/>
                <w:sz w:val="22"/>
                <w:szCs w:val="22"/>
              </w:rPr>
              <w:t>0.02</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
                <w:bCs/>
                <w:sz w:val="22"/>
                <w:szCs w:val="22"/>
              </w:rPr>
            </w:pPr>
            <w:r w:rsidRPr="00265C39">
              <w:rPr>
                <w:rFonts w:ascii="Arial" w:hAnsi="Arial" w:cs="Arial"/>
                <w:b/>
                <w:bCs/>
                <w:sz w:val="22"/>
                <w:szCs w:val="22"/>
              </w:rPr>
              <w:t>0.02</w:t>
            </w:r>
          </w:p>
        </w:tc>
      </w:tr>
      <w:tr w:rsidR="00F0353B" w:rsidRPr="00265C39" w:rsidTr="00AF0686">
        <w:trPr>
          <w:trHeight w:val="443"/>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Office Equipment</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0.16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0.01</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0.02</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0.01</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0.05</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sz w:val="22"/>
                <w:szCs w:val="22"/>
              </w:rPr>
            </w:pPr>
            <w:r w:rsidRPr="00265C39">
              <w:rPr>
                <w:rFonts w:ascii="Arial" w:hAnsi="Arial" w:cs="Arial"/>
                <w:sz w:val="22"/>
                <w:szCs w:val="22"/>
              </w:rPr>
              <w:t>0.41</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
                <w:bCs/>
                <w:sz w:val="22"/>
                <w:szCs w:val="22"/>
              </w:rPr>
            </w:pPr>
            <w:r w:rsidRPr="00265C39">
              <w:rPr>
                <w:rFonts w:ascii="Arial" w:hAnsi="Arial" w:cs="Arial"/>
                <w:b/>
                <w:bCs/>
                <w:sz w:val="22"/>
                <w:szCs w:val="22"/>
              </w:rPr>
              <w:t>0.66</w:t>
            </w:r>
          </w:p>
        </w:tc>
      </w:tr>
      <w:tr w:rsidR="00F0353B" w:rsidRPr="00265C39" w:rsidTr="00AF0686">
        <w:trPr>
          <w:trHeight w:val="291"/>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1179" w:rsidRPr="00265C39" w:rsidRDefault="00951179" w:rsidP="00951179">
            <w:pPr>
              <w:rPr>
                <w:rFonts w:ascii="Arial" w:hAnsi="Arial" w:cs="Arial"/>
                <w:bCs/>
                <w:sz w:val="22"/>
                <w:szCs w:val="22"/>
              </w:rPr>
            </w:pPr>
            <w:r w:rsidRPr="00265C39">
              <w:rPr>
                <w:rFonts w:ascii="Arial" w:hAnsi="Arial" w:cs="Arial"/>
                <w:bCs/>
                <w:sz w:val="22"/>
                <w:szCs w:val="22"/>
              </w:rPr>
              <w:t>Total</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DF5EF1" w:rsidP="00951179">
            <w:pPr>
              <w:jc w:val="center"/>
              <w:rPr>
                <w:rFonts w:ascii="Arial" w:hAnsi="Arial" w:cs="Arial"/>
                <w:bCs/>
                <w:sz w:val="22"/>
                <w:szCs w:val="22"/>
              </w:rPr>
            </w:pPr>
            <w:r w:rsidRPr="00265C39">
              <w:rPr>
                <w:rFonts w:ascii="Arial" w:hAnsi="Arial" w:cs="Arial"/>
                <w:bCs/>
                <w:sz w:val="22"/>
                <w:szCs w:val="22"/>
              </w:rPr>
              <w:t>70.5</w:t>
            </w:r>
            <w:r w:rsidR="00E47AA7" w:rsidRPr="00265C39">
              <w:rPr>
                <w:rFonts w:ascii="Arial" w:hAnsi="Arial" w:cs="Arial"/>
                <w:bCs/>
                <w:sz w:val="22"/>
                <w:szCs w:val="22"/>
              </w:rPr>
              <w:t>1</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1.55</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0.61</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3.80</w:t>
            </w:r>
          </w:p>
        </w:tc>
        <w:tc>
          <w:tcPr>
            <w:tcW w:w="1317"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0.40</w:t>
            </w:r>
          </w:p>
        </w:tc>
        <w:tc>
          <w:tcPr>
            <w:tcW w:w="1005"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E47AA7" w:rsidP="00951179">
            <w:pPr>
              <w:jc w:val="center"/>
              <w:rPr>
                <w:rFonts w:ascii="Arial" w:hAnsi="Arial" w:cs="Arial"/>
                <w:bCs/>
                <w:sz w:val="22"/>
                <w:szCs w:val="22"/>
              </w:rPr>
            </w:pPr>
            <w:r w:rsidRPr="00265C39">
              <w:rPr>
                <w:rFonts w:ascii="Arial" w:hAnsi="Arial" w:cs="Arial"/>
                <w:bCs/>
                <w:sz w:val="22"/>
                <w:szCs w:val="22"/>
              </w:rPr>
              <w:t>0.50</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951179" w:rsidRPr="00265C39" w:rsidRDefault="00460FCA" w:rsidP="00951179">
            <w:pPr>
              <w:jc w:val="center"/>
              <w:rPr>
                <w:rFonts w:ascii="Arial" w:hAnsi="Arial" w:cs="Arial"/>
                <w:b/>
                <w:bCs/>
                <w:sz w:val="22"/>
                <w:szCs w:val="22"/>
              </w:rPr>
            </w:pPr>
            <w:r w:rsidRPr="00265C39">
              <w:rPr>
                <w:rFonts w:ascii="Arial" w:hAnsi="Arial" w:cs="Arial"/>
                <w:b/>
                <w:bCs/>
                <w:sz w:val="22"/>
                <w:szCs w:val="22"/>
              </w:rPr>
              <w:t>77.37</w:t>
            </w:r>
          </w:p>
        </w:tc>
      </w:tr>
      <w:tr w:rsidR="00AF0686" w:rsidRPr="00265C39" w:rsidTr="00AF0686">
        <w:trPr>
          <w:trHeight w:val="582"/>
        </w:trPr>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686" w:rsidRPr="00265C39" w:rsidRDefault="00AF0686" w:rsidP="00951179">
            <w:pPr>
              <w:rPr>
                <w:rFonts w:ascii="Arial" w:hAnsi="Arial" w:cs="Arial"/>
                <w:bCs/>
                <w:sz w:val="22"/>
                <w:szCs w:val="22"/>
              </w:rPr>
            </w:pPr>
            <w:r w:rsidRPr="00265C39">
              <w:rPr>
                <w:rFonts w:ascii="Arial" w:hAnsi="Arial" w:cs="Arial"/>
                <w:bCs/>
                <w:sz w:val="22"/>
                <w:szCs w:val="22"/>
              </w:rPr>
              <w:t>OERC Approved</w:t>
            </w:r>
          </w:p>
        </w:tc>
        <w:tc>
          <w:tcPr>
            <w:tcW w:w="8490" w:type="dxa"/>
            <w:gridSpan w:val="7"/>
            <w:tcBorders>
              <w:top w:val="single" w:sz="4" w:space="0" w:color="auto"/>
              <w:left w:val="nil"/>
              <w:bottom w:val="single" w:sz="4" w:space="0" w:color="auto"/>
              <w:right w:val="single" w:sz="4" w:space="0" w:color="auto"/>
            </w:tcBorders>
            <w:shd w:val="clear" w:color="auto" w:fill="auto"/>
            <w:noWrap/>
            <w:vAlign w:val="center"/>
          </w:tcPr>
          <w:p w:rsidR="00AF0686" w:rsidRPr="00265C39" w:rsidRDefault="00AF0686" w:rsidP="00AF0686">
            <w:pPr>
              <w:jc w:val="center"/>
              <w:rPr>
                <w:rFonts w:ascii="Arial" w:hAnsi="Arial" w:cs="Arial"/>
                <w:b/>
                <w:bCs/>
                <w:sz w:val="22"/>
                <w:szCs w:val="22"/>
              </w:rPr>
            </w:pPr>
            <w:r w:rsidRPr="00265C39">
              <w:rPr>
                <w:rFonts w:ascii="Arial" w:hAnsi="Arial" w:cs="Arial"/>
                <w:b/>
                <w:bCs/>
                <w:sz w:val="22"/>
                <w:szCs w:val="22"/>
              </w:rPr>
              <w:t>135.00</w:t>
            </w:r>
          </w:p>
        </w:tc>
      </w:tr>
    </w:tbl>
    <w:p w:rsidR="00951179" w:rsidRPr="00265C39" w:rsidRDefault="00951179" w:rsidP="00951179">
      <w:pPr>
        <w:tabs>
          <w:tab w:val="left" w:pos="9356"/>
        </w:tabs>
        <w:spacing w:line="360" w:lineRule="auto"/>
        <w:ind w:right="283"/>
        <w:contextualSpacing/>
        <w:jc w:val="both"/>
        <w:rPr>
          <w:rFonts w:ascii="Arial" w:hAnsi="Arial" w:cs="Arial"/>
          <w:sz w:val="10"/>
        </w:rPr>
      </w:pPr>
    </w:p>
    <w:p w:rsidR="002E7D6C" w:rsidRPr="00265C39" w:rsidRDefault="002E7D6C" w:rsidP="00951179">
      <w:pPr>
        <w:tabs>
          <w:tab w:val="left" w:pos="9356"/>
        </w:tabs>
        <w:spacing w:line="360" w:lineRule="auto"/>
        <w:ind w:right="283"/>
        <w:contextualSpacing/>
        <w:jc w:val="both"/>
        <w:rPr>
          <w:rFonts w:ascii="Arial" w:hAnsi="Arial" w:cs="Arial"/>
          <w:sz w:val="10"/>
        </w:rPr>
      </w:pPr>
    </w:p>
    <w:p w:rsidR="007E7A30" w:rsidRPr="00265C39" w:rsidRDefault="007E7A30" w:rsidP="00393606">
      <w:pPr>
        <w:spacing w:line="276" w:lineRule="auto"/>
        <w:ind w:right="283"/>
        <w:jc w:val="both"/>
        <w:rPr>
          <w:rFonts w:ascii="Arial" w:hAnsi="Arial" w:cs="Arial"/>
        </w:rPr>
      </w:pPr>
      <w:r w:rsidRPr="00265C39">
        <w:rPr>
          <w:rFonts w:ascii="Arial" w:hAnsi="Arial" w:cs="Arial"/>
        </w:rPr>
        <w:t>The Substations/Line equipment are changed / replaced based on two factors.</w:t>
      </w:r>
    </w:p>
    <w:p w:rsidR="007E7A30" w:rsidRPr="00265C39" w:rsidRDefault="007E7A30" w:rsidP="00393606">
      <w:pPr>
        <w:pStyle w:val="ListParagraph"/>
        <w:numPr>
          <w:ilvl w:val="0"/>
          <w:numId w:val="22"/>
        </w:numPr>
        <w:spacing w:after="160"/>
        <w:ind w:left="567" w:right="283" w:hanging="567"/>
        <w:contextualSpacing/>
        <w:jc w:val="both"/>
        <w:rPr>
          <w:rFonts w:ascii="Arial" w:hAnsi="Arial" w:cs="Arial"/>
          <w:sz w:val="24"/>
          <w:szCs w:val="24"/>
        </w:rPr>
      </w:pPr>
      <w:r w:rsidRPr="00265C39">
        <w:rPr>
          <w:rFonts w:ascii="Arial" w:hAnsi="Arial" w:cs="Arial"/>
          <w:sz w:val="24"/>
          <w:szCs w:val="24"/>
        </w:rPr>
        <w:t>Due to Failure</w:t>
      </w:r>
    </w:p>
    <w:p w:rsidR="007E7A30" w:rsidRPr="00265C39" w:rsidRDefault="007E7A30" w:rsidP="00393606">
      <w:pPr>
        <w:pStyle w:val="ListParagraph"/>
        <w:numPr>
          <w:ilvl w:val="0"/>
          <w:numId w:val="22"/>
        </w:numPr>
        <w:spacing w:after="160"/>
        <w:ind w:left="567" w:right="283" w:hanging="567"/>
        <w:contextualSpacing/>
        <w:jc w:val="both"/>
        <w:rPr>
          <w:rFonts w:ascii="Arial" w:hAnsi="Arial" w:cs="Arial"/>
          <w:sz w:val="24"/>
          <w:szCs w:val="24"/>
        </w:rPr>
      </w:pPr>
      <w:r w:rsidRPr="00265C39">
        <w:rPr>
          <w:rFonts w:ascii="Arial" w:hAnsi="Arial" w:cs="Arial"/>
          <w:sz w:val="24"/>
          <w:szCs w:val="24"/>
        </w:rPr>
        <w:t>When it exceeds its life span and based on condition monitoring or physical verification.</w:t>
      </w:r>
    </w:p>
    <w:p w:rsidR="007E7A30" w:rsidRPr="00265C39" w:rsidRDefault="007E7A30" w:rsidP="007E7A30">
      <w:pPr>
        <w:spacing w:line="360" w:lineRule="auto"/>
        <w:ind w:right="283" w:firstLine="709"/>
        <w:jc w:val="both"/>
        <w:rPr>
          <w:rFonts w:ascii="Arial" w:hAnsi="Arial" w:cs="Arial"/>
        </w:rPr>
      </w:pPr>
      <w:r w:rsidRPr="00265C39">
        <w:rPr>
          <w:rFonts w:ascii="Arial" w:hAnsi="Arial" w:cs="Arial"/>
        </w:rPr>
        <w:t>On both occasions, there is hardly any time for immediate procurement of the items. So OPTCL based on periodical reports makes a procurement plan for replacement of the items from the readymade available Budget i.e. R&amp;M.  The items like replacement of CB, CT, LA, Isolator, Insulators, Station Transformers, Hardware fittings, Clamps and Conductors are small value items, which are procured to stock and best suited for inclusion in R&amp;M Budget.</w:t>
      </w:r>
    </w:p>
    <w:p w:rsidR="00E90C56" w:rsidRPr="00265C39" w:rsidRDefault="007E7A30" w:rsidP="00393606">
      <w:pPr>
        <w:spacing w:line="360" w:lineRule="auto"/>
        <w:ind w:right="283" w:firstLine="709"/>
        <w:jc w:val="both"/>
        <w:rPr>
          <w:rFonts w:ascii="Arial" w:hAnsi="Arial" w:cs="Arial"/>
        </w:rPr>
      </w:pPr>
      <w:r w:rsidRPr="00265C39">
        <w:rPr>
          <w:rFonts w:ascii="Arial" w:hAnsi="Arial" w:cs="Arial"/>
        </w:rPr>
        <w:tab/>
        <w:t>Further, Transformers have complete and self-sufficient protection system whereas protection system of the items like CB, CT, LA etc. are not and aligned with the life span of existing old system. So life span of aforesaid items can’t be predicted over 25/35 years. The physical as well as technological life span of these equipment are not suitable to be included in Capital Budget, whose recovery time is 25/35 years.  Hence, the items may be continued to be included in R &amp; M Budget.  Replacement/installation of new Transformers, replacement of conductors e</w:t>
      </w:r>
      <w:r w:rsidR="00393606" w:rsidRPr="00265C39">
        <w:rPr>
          <w:rFonts w:ascii="Arial" w:hAnsi="Arial" w:cs="Arial"/>
        </w:rPr>
        <w:t>tc. are kept in Capital Budget.</w:t>
      </w:r>
    </w:p>
    <w:p w:rsidR="007E7A30" w:rsidRPr="00265C39" w:rsidRDefault="00E90C56" w:rsidP="00393606">
      <w:pPr>
        <w:spacing w:line="360" w:lineRule="auto"/>
        <w:ind w:right="283" w:firstLine="709"/>
        <w:jc w:val="both"/>
        <w:rPr>
          <w:rFonts w:ascii="Arial" w:hAnsi="Arial" w:cs="Arial"/>
        </w:rPr>
      </w:pPr>
      <w:r w:rsidRPr="00265C39">
        <w:rPr>
          <w:rFonts w:ascii="Arial" w:hAnsi="Arial" w:cs="Arial"/>
        </w:rPr>
        <w:t xml:space="preserve">It may be noted that the major R&amp;M works are carried out usually during the period January to march every year. Therefore, based on the scheduled planned maintenance </w:t>
      </w:r>
      <w:r w:rsidRPr="00265C39">
        <w:rPr>
          <w:rFonts w:ascii="Arial" w:hAnsi="Arial" w:cs="Arial"/>
        </w:rPr>
        <w:lastRenderedPageBreak/>
        <w:t xml:space="preserve">for the year and in line with past trend, it is expected that the R&amp;M expenditure for FY 2023-24 will be about Rs. 135 Cr. </w:t>
      </w:r>
    </w:p>
    <w:p w:rsidR="00164E0E" w:rsidRPr="00265C39" w:rsidRDefault="00164E0E" w:rsidP="00D72308">
      <w:pPr>
        <w:pStyle w:val="ListParagraph"/>
        <w:spacing w:after="0"/>
        <w:ind w:left="0"/>
        <w:contextualSpacing/>
        <w:jc w:val="both"/>
        <w:rPr>
          <w:rFonts w:ascii="Arial" w:hAnsi="Arial" w:cs="Arial"/>
          <w:b/>
          <w:bCs/>
          <w:sz w:val="10"/>
          <w:szCs w:val="24"/>
        </w:rPr>
      </w:pPr>
    </w:p>
    <w:p w:rsidR="007377B3" w:rsidRPr="00265C39" w:rsidRDefault="00E3117D" w:rsidP="007377B3">
      <w:pPr>
        <w:pStyle w:val="ListParagraph"/>
        <w:spacing w:after="0" w:line="360" w:lineRule="auto"/>
        <w:ind w:left="0"/>
        <w:contextualSpacing/>
        <w:jc w:val="both"/>
        <w:rPr>
          <w:rFonts w:ascii="Arial" w:hAnsi="Arial" w:cs="Arial"/>
          <w:b/>
          <w:sz w:val="24"/>
          <w:szCs w:val="28"/>
          <w:lang w:val="en-US" w:eastAsia="en-US"/>
        </w:rPr>
      </w:pPr>
      <w:r w:rsidRPr="00265C39">
        <w:rPr>
          <w:rFonts w:ascii="Arial" w:hAnsi="Arial" w:cs="Arial"/>
          <w:b/>
          <w:bCs/>
          <w:sz w:val="24"/>
        </w:rPr>
        <w:t>Query No 11</w:t>
      </w:r>
      <w:r w:rsidR="007377B3" w:rsidRPr="00265C39">
        <w:rPr>
          <w:rFonts w:ascii="Arial" w:hAnsi="Arial" w:cs="Arial"/>
          <w:b/>
          <w:bCs/>
          <w:sz w:val="24"/>
        </w:rPr>
        <w:t xml:space="preserve">: </w:t>
      </w:r>
    </w:p>
    <w:p w:rsidR="00E3117D" w:rsidRPr="00265C39" w:rsidRDefault="00E3117D" w:rsidP="00E3117D">
      <w:pPr>
        <w:pStyle w:val="ListParagraph"/>
        <w:spacing w:after="0" w:line="360" w:lineRule="auto"/>
        <w:ind w:left="0"/>
        <w:contextualSpacing/>
        <w:jc w:val="both"/>
        <w:rPr>
          <w:rFonts w:ascii="Arial" w:hAnsi="Arial" w:cs="Arial"/>
          <w:i/>
          <w:sz w:val="24"/>
          <w:szCs w:val="24"/>
          <w:lang w:val="en-US" w:eastAsia="en-US"/>
        </w:rPr>
      </w:pPr>
      <w:r w:rsidRPr="00265C39">
        <w:rPr>
          <w:rFonts w:ascii="Arial" w:hAnsi="Arial" w:cs="Arial"/>
          <w:i/>
          <w:sz w:val="24"/>
          <w:szCs w:val="24"/>
          <w:lang w:val="en-US" w:eastAsia="en-US"/>
        </w:rPr>
        <w:t>OPTCL has proposed an amount of Rs.47.52 Cr. towards engagement of 2282 Nos. of Security personal for watch &amp; ward under R &amp; M head. OPTCL should justify its requirement and inclusion in R &amp; M and submit the related information (year wise from FY 2022-23 to till date) in the table mentioned below:</w:t>
      </w:r>
    </w:p>
    <w:tbl>
      <w:tblPr>
        <w:tblStyle w:val="TableGrid2"/>
        <w:tblW w:w="9747" w:type="dxa"/>
        <w:tblLook w:val="04A0" w:firstRow="1" w:lastRow="0" w:firstColumn="1" w:lastColumn="0" w:noHBand="0" w:noVBand="1"/>
      </w:tblPr>
      <w:tblGrid>
        <w:gridCol w:w="563"/>
        <w:gridCol w:w="961"/>
        <w:gridCol w:w="988"/>
        <w:gridCol w:w="655"/>
        <w:gridCol w:w="933"/>
        <w:gridCol w:w="1348"/>
        <w:gridCol w:w="1917"/>
        <w:gridCol w:w="1105"/>
        <w:gridCol w:w="1277"/>
      </w:tblGrid>
      <w:tr w:rsidR="00E3117D" w:rsidRPr="00265C39" w:rsidTr="00210352">
        <w:trPr>
          <w:trHeight w:val="1420"/>
        </w:trPr>
        <w:tc>
          <w:tcPr>
            <w:tcW w:w="570" w:type="dxa"/>
          </w:tcPr>
          <w:p w:rsidR="00E3117D" w:rsidRPr="00265C39" w:rsidRDefault="00E3117D" w:rsidP="00E3117D">
            <w:pPr>
              <w:autoSpaceDE w:val="0"/>
              <w:autoSpaceDN w:val="0"/>
              <w:adjustRightInd w:val="0"/>
              <w:rPr>
                <w:b/>
                <w:bCs/>
                <w:sz w:val="20"/>
                <w:szCs w:val="20"/>
                <w:lang w:val="en-IN"/>
              </w:rPr>
            </w:pPr>
            <w:proofErr w:type="spellStart"/>
            <w:proofErr w:type="gramStart"/>
            <w:r w:rsidRPr="00265C39">
              <w:rPr>
                <w:b/>
                <w:bCs/>
                <w:sz w:val="20"/>
                <w:szCs w:val="20"/>
                <w:lang w:val="en-IN"/>
              </w:rPr>
              <w:t>Sl</w:t>
            </w:r>
            <w:proofErr w:type="spellEnd"/>
            <w:r w:rsidRPr="00265C39">
              <w:rPr>
                <w:b/>
                <w:bCs/>
                <w:sz w:val="20"/>
                <w:szCs w:val="20"/>
                <w:lang w:val="en-IN"/>
              </w:rPr>
              <w:t xml:space="preserve">  No</w:t>
            </w:r>
            <w:proofErr w:type="gramEnd"/>
            <w:r w:rsidRPr="00265C39">
              <w:rPr>
                <w:b/>
                <w:bCs/>
                <w:sz w:val="20"/>
                <w:szCs w:val="20"/>
                <w:lang w:val="en-IN"/>
              </w:rPr>
              <w:t>.</w:t>
            </w:r>
          </w:p>
          <w:p w:rsidR="00E3117D" w:rsidRPr="00265C39" w:rsidRDefault="00E3117D" w:rsidP="00E3117D">
            <w:pPr>
              <w:autoSpaceDE w:val="0"/>
              <w:autoSpaceDN w:val="0"/>
              <w:adjustRightInd w:val="0"/>
              <w:rPr>
                <w:b/>
                <w:bCs/>
                <w:sz w:val="20"/>
                <w:szCs w:val="20"/>
                <w:lang w:val="en-IN"/>
              </w:rPr>
            </w:pPr>
          </w:p>
        </w:tc>
        <w:tc>
          <w:tcPr>
            <w:tcW w:w="816"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Name</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of the</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Line/GSS</w:t>
            </w:r>
          </w:p>
          <w:p w:rsidR="00E3117D" w:rsidRPr="00265C39" w:rsidRDefault="00E3117D" w:rsidP="00E3117D">
            <w:pPr>
              <w:autoSpaceDE w:val="0"/>
              <w:autoSpaceDN w:val="0"/>
              <w:adjustRightInd w:val="0"/>
              <w:rPr>
                <w:b/>
                <w:bCs/>
                <w:sz w:val="20"/>
                <w:szCs w:val="20"/>
                <w:lang w:val="en-IN"/>
              </w:rPr>
            </w:pPr>
          </w:p>
        </w:tc>
        <w:tc>
          <w:tcPr>
            <w:tcW w:w="1003"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Voltage</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level</w:t>
            </w:r>
          </w:p>
          <w:p w:rsidR="00E3117D" w:rsidRPr="00265C39" w:rsidRDefault="00E3117D" w:rsidP="00E3117D">
            <w:pPr>
              <w:autoSpaceDE w:val="0"/>
              <w:autoSpaceDN w:val="0"/>
              <w:adjustRightInd w:val="0"/>
              <w:rPr>
                <w:b/>
                <w:bCs/>
                <w:sz w:val="20"/>
                <w:szCs w:val="20"/>
                <w:lang w:val="en-IN"/>
              </w:rPr>
            </w:pPr>
          </w:p>
        </w:tc>
        <w:tc>
          <w:tcPr>
            <w:tcW w:w="663"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Nos.</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of</w:t>
            </w:r>
          </w:p>
          <w:p w:rsidR="00E3117D" w:rsidRPr="00265C39" w:rsidRDefault="00E3117D" w:rsidP="00E3117D">
            <w:pPr>
              <w:autoSpaceDE w:val="0"/>
              <w:autoSpaceDN w:val="0"/>
              <w:adjustRightInd w:val="0"/>
              <w:rPr>
                <w:b/>
                <w:bCs/>
                <w:sz w:val="20"/>
                <w:szCs w:val="20"/>
                <w:lang w:val="en-IN"/>
              </w:rPr>
            </w:pPr>
            <w:proofErr w:type="spellStart"/>
            <w:r w:rsidRPr="00265C39">
              <w:rPr>
                <w:b/>
                <w:bCs/>
                <w:sz w:val="20"/>
                <w:szCs w:val="20"/>
                <w:lang w:val="en-IN"/>
              </w:rPr>
              <w:t>Ckt</w:t>
            </w:r>
            <w:proofErr w:type="spellEnd"/>
            <w:r w:rsidRPr="00265C39">
              <w:rPr>
                <w:b/>
                <w:bCs/>
                <w:sz w:val="20"/>
                <w:szCs w:val="20"/>
                <w:lang w:val="en-IN"/>
              </w:rPr>
              <w:t>.</w:t>
            </w:r>
          </w:p>
          <w:p w:rsidR="00E3117D" w:rsidRPr="00265C39" w:rsidRDefault="00E3117D" w:rsidP="00E3117D">
            <w:pPr>
              <w:autoSpaceDE w:val="0"/>
              <w:autoSpaceDN w:val="0"/>
              <w:adjustRightInd w:val="0"/>
              <w:rPr>
                <w:b/>
                <w:bCs/>
                <w:sz w:val="20"/>
                <w:szCs w:val="20"/>
                <w:lang w:val="en-IN"/>
              </w:rPr>
            </w:pPr>
          </w:p>
        </w:tc>
        <w:tc>
          <w:tcPr>
            <w:tcW w:w="950"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Length</w:t>
            </w:r>
          </w:p>
          <w:p w:rsidR="00E3117D" w:rsidRPr="00265C39" w:rsidRDefault="00E3117D" w:rsidP="00E3117D">
            <w:pPr>
              <w:autoSpaceDE w:val="0"/>
              <w:autoSpaceDN w:val="0"/>
              <w:adjustRightInd w:val="0"/>
              <w:rPr>
                <w:b/>
                <w:bCs/>
                <w:sz w:val="20"/>
                <w:szCs w:val="20"/>
                <w:lang w:val="en-IN"/>
              </w:rPr>
            </w:pPr>
            <w:proofErr w:type="gramStart"/>
            <w:r w:rsidRPr="00265C39">
              <w:rPr>
                <w:b/>
                <w:bCs/>
                <w:sz w:val="20"/>
                <w:szCs w:val="20"/>
                <w:lang w:val="en-IN"/>
              </w:rPr>
              <w:t>in</w:t>
            </w:r>
            <w:proofErr w:type="gramEnd"/>
            <w:r w:rsidRPr="00265C39">
              <w:rPr>
                <w:b/>
                <w:bCs/>
                <w:sz w:val="20"/>
                <w:szCs w:val="20"/>
                <w:lang w:val="en-IN"/>
              </w:rPr>
              <w:t xml:space="preserve"> </w:t>
            </w:r>
            <w:proofErr w:type="spellStart"/>
            <w:r w:rsidRPr="00265C39">
              <w:rPr>
                <w:b/>
                <w:bCs/>
                <w:sz w:val="20"/>
                <w:szCs w:val="20"/>
                <w:lang w:val="en-IN"/>
              </w:rPr>
              <w:t>Ckt</w:t>
            </w:r>
            <w:proofErr w:type="spellEnd"/>
            <w:r w:rsidRPr="00265C39">
              <w:rPr>
                <w:b/>
                <w:bCs/>
                <w:sz w:val="20"/>
                <w:szCs w:val="20"/>
                <w:lang w:val="en-IN"/>
              </w:rPr>
              <w:t>.</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Km.</w:t>
            </w:r>
          </w:p>
          <w:p w:rsidR="00E3117D" w:rsidRPr="00265C39" w:rsidRDefault="00E3117D" w:rsidP="00E3117D">
            <w:pPr>
              <w:autoSpaceDE w:val="0"/>
              <w:autoSpaceDN w:val="0"/>
              <w:adjustRightInd w:val="0"/>
              <w:rPr>
                <w:b/>
                <w:bCs/>
                <w:sz w:val="20"/>
                <w:szCs w:val="20"/>
                <w:lang w:val="en-IN"/>
              </w:rPr>
            </w:pPr>
          </w:p>
        </w:tc>
        <w:tc>
          <w:tcPr>
            <w:tcW w:w="1351"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Status of line</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(in service/</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under</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construction)</w:t>
            </w:r>
          </w:p>
          <w:p w:rsidR="00E3117D" w:rsidRPr="00265C39" w:rsidRDefault="00E3117D" w:rsidP="00E3117D">
            <w:pPr>
              <w:autoSpaceDE w:val="0"/>
              <w:autoSpaceDN w:val="0"/>
              <w:adjustRightInd w:val="0"/>
              <w:rPr>
                <w:b/>
                <w:bCs/>
                <w:sz w:val="20"/>
                <w:szCs w:val="20"/>
                <w:lang w:val="en-IN"/>
              </w:rPr>
            </w:pPr>
          </w:p>
        </w:tc>
        <w:tc>
          <w:tcPr>
            <w:tcW w:w="1985"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Date of initial</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charging (if in</w:t>
            </w:r>
          </w:p>
          <w:p w:rsidR="00E3117D" w:rsidRPr="00265C39" w:rsidRDefault="00E3117D" w:rsidP="00E3117D">
            <w:pPr>
              <w:autoSpaceDE w:val="0"/>
              <w:autoSpaceDN w:val="0"/>
              <w:adjustRightInd w:val="0"/>
              <w:rPr>
                <w:b/>
                <w:bCs/>
                <w:sz w:val="20"/>
                <w:szCs w:val="20"/>
                <w:lang w:val="en-IN"/>
              </w:rPr>
            </w:pPr>
            <w:proofErr w:type="gramStart"/>
            <w:r w:rsidRPr="00265C39">
              <w:rPr>
                <w:b/>
                <w:bCs/>
                <w:sz w:val="20"/>
                <w:szCs w:val="20"/>
                <w:lang w:val="en-IN"/>
              </w:rPr>
              <w:t>service</w:t>
            </w:r>
            <w:proofErr w:type="gramEnd"/>
            <w:r w:rsidRPr="00265C39">
              <w:rPr>
                <w:b/>
                <w:bCs/>
                <w:sz w:val="20"/>
                <w:szCs w:val="20"/>
                <w:lang w:val="en-IN"/>
              </w:rPr>
              <w:t>). Initial</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work order date(if under</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construction)</w:t>
            </w:r>
          </w:p>
        </w:tc>
        <w:tc>
          <w:tcPr>
            <w:tcW w:w="1126"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Nos. of</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Security</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Guards</w:t>
            </w:r>
          </w:p>
          <w:p w:rsidR="00E3117D" w:rsidRPr="00265C39" w:rsidRDefault="00E3117D" w:rsidP="00E3117D">
            <w:pPr>
              <w:autoSpaceDE w:val="0"/>
              <w:autoSpaceDN w:val="0"/>
              <w:adjustRightInd w:val="0"/>
              <w:rPr>
                <w:b/>
                <w:bCs/>
                <w:sz w:val="20"/>
                <w:szCs w:val="20"/>
                <w:lang w:val="en-IN"/>
              </w:rPr>
            </w:pPr>
            <w:r w:rsidRPr="00265C39">
              <w:rPr>
                <w:b/>
                <w:bCs/>
                <w:sz w:val="20"/>
                <w:szCs w:val="20"/>
                <w:lang w:val="en-IN"/>
              </w:rPr>
              <w:t>engaged</w:t>
            </w:r>
          </w:p>
        </w:tc>
        <w:tc>
          <w:tcPr>
            <w:tcW w:w="1283" w:type="dxa"/>
          </w:tcPr>
          <w:p w:rsidR="00E3117D" w:rsidRPr="00265C39" w:rsidRDefault="00E3117D" w:rsidP="00E3117D">
            <w:pPr>
              <w:autoSpaceDE w:val="0"/>
              <w:autoSpaceDN w:val="0"/>
              <w:adjustRightInd w:val="0"/>
              <w:rPr>
                <w:b/>
                <w:bCs/>
                <w:sz w:val="20"/>
                <w:szCs w:val="20"/>
                <w:lang w:val="en-IN"/>
              </w:rPr>
            </w:pPr>
            <w:r w:rsidRPr="00265C39">
              <w:rPr>
                <w:b/>
                <w:bCs/>
                <w:sz w:val="20"/>
                <w:szCs w:val="20"/>
                <w:lang w:val="en-IN"/>
              </w:rPr>
              <w:t>Expenditure per year</w:t>
            </w:r>
          </w:p>
          <w:p w:rsidR="00E3117D" w:rsidRPr="00265C39" w:rsidRDefault="00E3117D" w:rsidP="00E3117D">
            <w:pPr>
              <w:autoSpaceDE w:val="0"/>
              <w:autoSpaceDN w:val="0"/>
              <w:adjustRightInd w:val="0"/>
              <w:rPr>
                <w:b/>
                <w:bCs/>
                <w:sz w:val="20"/>
                <w:szCs w:val="20"/>
                <w:lang w:val="en-IN"/>
              </w:rPr>
            </w:pPr>
          </w:p>
        </w:tc>
      </w:tr>
      <w:tr w:rsidR="00E3117D" w:rsidRPr="00265C39" w:rsidTr="00210352">
        <w:tc>
          <w:tcPr>
            <w:tcW w:w="570" w:type="dxa"/>
          </w:tcPr>
          <w:p w:rsidR="00E3117D" w:rsidRPr="00265C39" w:rsidRDefault="00E3117D" w:rsidP="00E3117D">
            <w:pPr>
              <w:autoSpaceDE w:val="0"/>
              <w:autoSpaceDN w:val="0"/>
              <w:adjustRightInd w:val="0"/>
              <w:rPr>
                <w:b/>
                <w:bCs/>
                <w:lang w:val="en-IN"/>
              </w:rPr>
            </w:pPr>
          </w:p>
        </w:tc>
        <w:tc>
          <w:tcPr>
            <w:tcW w:w="816" w:type="dxa"/>
          </w:tcPr>
          <w:p w:rsidR="00E3117D" w:rsidRPr="00265C39" w:rsidRDefault="00E3117D" w:rsidP="00E3117D">
            <w:pPr>
              <w:autoSpaceDE w:val="0"/>
              <w:autoSpaceDN w:val="0"/>
              <w:adjustRightInd w:val="0"/>
              <w:rPr>
                <w:b/>
                <w:bCs/>
                <w:lang w:val="en-IN"/>
              </w:rPr>
            </w:pPr>
          </w:p>
        </w:tc>
        <w:tc>
          <w:tcPr>
            <w:tcW w:w="1003" w:type="dxa"/>
          </w:tcPr>
          <w:p w:rsidR="00E3117D" w:rsidRPr="00265C39" w:rsidRDefault="00E3117D" w:rsidP="00E3117D">
            <w:pPr>
              <w:autoSpaceDE w:val="0"/>
              <w:autoSpaceDN w:val="0"/>
              <w:adjustRightInd w:val="0"/>
              <w:rPr>
                <w:b/>
                <w:bCs/>
                <w:lang w:val="en-IN"/>
              </w:rPr>
            </w:pPr>
          </w:p>
        </w:tc>
        <w:tc>
          <w:tcPr>
            <w:tcW w:w="663" w:type="dxa"/>
          </w:tcPr>
          <w:p w:rsidR="00E3117D" w:rsidRPr="00265C39" w:rsidRDefault="00E3117D" w:rsidP="00E3117D">
            <w:pPr>
              <w:autoSpaceDE w:val="0"/>
              <w:autoSpaceDN w:val="0"/>
              <w:adjustRightInd w:val="0"/>
              <w:rPr>
                <w:b/>
                <w:bCs/>
                <w:lang w:val="en-IN"/>
              </w:rPr>
            </w:pPr>
          </w:p>
        </w:tc>
        <w:tc>
          <w:tcPr>
            <w:tcW w:w="950" w:type="dxa"/>
          </w:tcPr>
          <w:p w:rsidR="00E3117D" w:rsidRPr="00265C39" w:rsidRDefault="00E3117D" w:rsidP="00E3117D">
            <w:pPr>
              <w:autoSpaceDE w:val="0"/>
              <w:autoSpaceDN w:val="0"/>
              <w:adjustRightInd w:val="0"/>
              <w:rPr>
                <w:b/>
                <w:bCs/>
                <w:lang w:val="en-IN"/>
              </w:rPr>
            </w:pPr>
          </w:p>
        </w:tc>
        <w:tc>
          <w:tcPr>
            <w:tcW w:w="1351" w:type="dxa"/>
          </w:tcPr>
          <w:p w:rsidR="00E3117D" w:rsidRPr="00265C39" w:rsidRDefault="00E3117D" w:rsidP="00E3117D">
            <w:pPr>
              <w:autoSpaceDE w:val="0"/>
              <w:autoSpaceDN w:val="0"/>
              <w:adjustRightInd w:val="0"/>
              <w:rPr>
                <w:b/>
                <w:bCs/>
                <w:lang w:val="en-IN"/>
              </w:rPr>
            </w:pPr>
          </w:p>
        </w:tc>
        <w:tc>
          <w:tcPr>
            <w:tcW w:w="1985" w:type="dxa"/>
          </w:tcPr>
          <w:p w:rsidR="00E3117D" w:rsidRPr="00265C39" w:rsidRDefault="00E3117D" w:rsidP="00E3117D">
            <w:pPr>
              <w:autoSpaceDE w:val="0"/>
              <w:autoSpaceDN w:val="0"/>
              <w:adjustRightInd w:val="0"/>
              <w:rPr>
                <w:b/>
                <w:bCs/>
                <w:lang w:val="en-IN"/>
              </w:rPr>
            </w:pPr>
          </w:p>
        </w:tc>
        <w:tc>
          <w:tcPr>
            <w:tcW w:w="1126" w:type="dxa"/>
          </w:tcPr>
          <w:p w:rsidR="00E3117D" w:rsidRPr="00265C39" w:rsidRDefault="00E3117D" w:rsidP="00E3117D">
            <w:pPr>
              <w:autoSpaceDE w:val="0"/>
              <w:autoSpaceDN w:val="0"/>
              <w:adjustRightInd w:val="0"/>
              <w:rPr>
                <w:b/>
                <w:bCs/>
                <w:lang w:val="en-IN"/>
              </w:rPr>
            </w:pPr>
          </w:p>
        </w:tc>
        <w:tc>
          <w:tcPr>
            <w:tcW w:w="1283" w:type="dxa"/>
          </w:tcPr>
          <w:p w:rsidR="00E3117D" w:rsidRPr="00265C39" w:rsidRDefault="00E3117D" w:rsidP="00E3117D">
            <w:pPr>
              <w:autoSpaceDE w:val="0"/>
              <w:autoSpaceDN w:val="0"/>
              <w:adjustRightInd w:val="0"/>
              <w:rPr>
                <w:b/>
                <w:bCs/>
                <w:lang w:val="en-IN"/>
              </w:rPr>
            </w:pPr>
          </w:p>
        </w:tc>
      </w:tr>
    </w:tbl>
    <w:p w:rsidR="007377B3" w:rsidRPr="00265C39" w:rsidRDefault="007377B3" w:rsidP="007377B3">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t xml:space="preserve">Reply of OPTCL: </w:t>
      </w:r>
    </w:p>
    <w:p w:rsidR="00BD2163" w:rsidRPr="00265C39" w:rsidRDefault="00BD2163" w:rsidP="00BD2163">
      <w:pPr>
        <w:pStyle w:val="ListParagraph"/>
        <w:spacing w:after="0" w:line="360" w:lineRule="auto"/>
        <w:ind w:left="0" w:right="283" w:firstLine="709"/>
        <w:contextualSpacing/>
        <w:jc w:val="both"/>
        <w:rPr>
          <w:rFonts w:ascii="Arial" w:hAnsi="Arial" w:cs="Arial"/>
          <w:sz w:val="24"/>
          <w:szCs w:val="24"/>
          <w:lang w:eastAsia="ar-SA"/>
        </w:rPr>
      </w:pPr>
      <w:r w:rsidRPr="00265C39">
        <w:rPr>
          <w:rFonts w:ascii="Arial" w:hAnsi="Arial" w:cs="Arial"/>
          <w:sz w:val="24"/>
          <w:szCs w:val="24"/>
          <w:lang w:eastAsia="ar-SA"/>
        </w:rPr>
        <w:t xml:space="preserve">The Watch &amp; Ward expenditure of </w:t>
      </w:r>
      <w:r w:rsidRPr="00265C39">
        <w:rPr>
          <w:rFonts w:ascii="Arial" w:hAnsi="Arial" w:cs="Arial"/>
          <w:b/>
          <w:sz w:val="24"/>
          <w:szCs w:val="24"/>
          <w:lang w:eastAsia="ar-SA"/>
        </w:rPr>
        <w:t xml:space="preserve">Grid substations and lines under O&amp;M wing, E&amp;MR &amp; Telecom wings </w:t>
      </w:r>
      <w:r w:rsidRPr="00265C39">
        <w:rPr>
          <w:rFonts w:ascii="Arial" w:hAnsi="Arial" w:cs="Arial"/>
          <w:sz w:val="24"/>
          <w:szCs w:val="24"/>
          <w:lang w:eastAsia="ar-SA"/>
        </w:rPr>
        <w:t xml:space="preserve">are essentially in the </w:t>
      </w:r>
      <w:r w:rsidRPr="00265C39">
        <w:rPr>
          <w:rFonts w:ascii="Arial" w:hAnsi="Arial" w:cs="Arial"/>
          <w:b/>
          <w:sz w:val="24"/>
          <w:szCs w:val="24"/>
          <w:lang w:eastAsia="ar-SA"/>
        </w:rPr>
        <w:t>nature of O&amp;M expenses</w:t>
      </w:r>
      <w:r w:rsidRPr="00265C39">
        <w:rPr>
          <w:rFonts w:ascii="Arial" w:hAnsi="Arial" w:cs="Arial"/>
          <w:sz w:val="24"/>
          <w:szCs w:val="24"/>
          <w:lang w:eastAsia="ar-SA"/>
        </w:rPr>
        <w:t>. Hence, the same are booked under R&amp;M expenses.</w:t>
      </w:r>
    </w:p>
    <w:p w:rsidR="00BD2163" w:rsidRPr="00265C39" w:rsidRDefault="00BD2163" w:rsidP="00BD2163">
      <w:pPr>
        <w:pStyle w:val="ListParagraph"/>
        <w:spacing w:after="0" w:line="360" w:lineRule="auto"/>
        <w:ind w:left="0" w:right="283" w:firstLine="720"/>
        <w:contextualSpacing/>
        <w:jc w:val="both"/>
        <w:rPr>
          <w:rFonts w:ascii="Arial" w:hAnsi="Arial" w:cs="Arial"/>
          <w:sz w:val="24"/>
          <w:szCs w:val="24"/>
          <w:lang w:eastAsia="ar-SA"/>
        </w:rPr>
      </w:pPr>
      <w:r w:rsidRPr="00265C39">
        <w:rPr>
          <w:rFonts w:ascii="Arial" w:hAnsi="Arial" w:cs="Arial"/>
          <w:sz w:val="24"/>
          <w:szCs w:val="24"/>
          <w:lang w:eastAsia="ar-SA"/>
        </w:rPr>
        <w:t>However, Watch &amp; Ward expenditure relating to Head Office, Circle Offices and other Offices are booked under A&amp;G expenses. All Watch &amp; Ward expenditure relating to Construction Divisions are capitalised and booked under the respective projects.</w:t>
      </w:r>
    </w:p>
    <w:p w:rsidR="00BD2163" w:rsidRPr="00265C39" w:rsidRDefault="00BD2163" w:rsidP="00C416B8">
      <w:pPr>
        <w:pStyle w:val="ListParagraph"/>
        <w:spacing w:after="0" w:line="360" w:lineRule="auto"/>
        <w:ind w:left="0" w:right="283" w:firstLine="720"/>
        <w:contextualSpacing/>
        <w:jc w:val="both"/>
        <w:rPr>
          <w:rFonts w:ascii="Arial" w:hAnsi="Arial" w:cs="Arial"/>
          <w:b/>
          <w:bCs/>
          <w:sz w:val="24"/>
          <w:szCs w:val="24"/>
        </w:rPr>
      </w:pPr>
      <w:r w:rsidRPr="00265C39">
        <w:rPr>
          <w:rFonts w:ascii="Arial" w:hAnsi="Arial" w:cs="Arial"/>
          <w:sz w:val="24"/>
          <w:szCs w:val="24"/>
          <w:lang w:val="en-US" w:eastAsia="ar-SA"/>
        </w:rPr>
        <w:t xml:space="preserve">The year wise information from FY 2022-23 to till date as per the prescribed table is furnished as </w:t>
      </w:r>
      <w:r w:rsidRPr="00265C39">
        <w:rPr>
          <w:rFonts w:ascii="Arial" w:hAnsi="Arial" w:cs="Arial"/>
          <w:b/>
          <w:sz w:val="24"/>
          <w:szCs w:val="24"/>
          <w:lang w:val="en-US" w:eastAsia="ar-SA"/>
        </w:rPr>
        <w:t>Annexure-06</w:t>
      </w:r>
      <w:r w:rsidRPr="00265C39">
        <w:rPr>
          <w:rFonts w:ascii="Arial" w:hAnsi="Arial" w:cs="Arial"/>
          <w:sz w:val="24"/>
          <w:szCs w:val="24"/>
          <w:lang w:val="en-US" w:eastAsia="ar-SA"/>
        </w:rPr>
        <w:t xml:space="preserve">. </w:t>
      </w:r>
    </w:p>
    <w:p w:rsidR="00E62FF1" w:rsidRPr="00265C39" w:rsidRDefault="00E62FF1" w:rsidP="00E62FF1">
      <w:pPr>
        <w:spacing w:line="360" w:lineRule="auto"/>
        <w:jc w:val="both"/>
        <w:rPr>
          <w:rFonts w:ascii="Arial" w:hAnsi="Arial" w:cs="Arial"/>
          <w:b/>
          <w:szCs w:val="28"/>
        </w:rPr>
      </w:pPr>
      <w:r w:rsidRPr="00265C39">
        <w:rPr>
          <w:rFonts w:ascii="Arial" w:hAnsi="Arial" w:cs="Arial"/>
          <w:b/>
          <w:bCs/>
        </w:rPr>
        <w:t xml:space="preserve">Query No </w:t>
      </w:r>
      <w:r w:rsidR="00E3117D" w:rsidRPr="00265C39">
        <w:rPr>
          <w:rFonts w:ascii="Arial" w:hAnsi="Arial" w:cs="Arial"/>
          <w:b/>
          <w:bCs/>
        </w:rPr>
        <w:t>12</w:t>
      </w:r>
      <w:r w:rsidRPr="00265C39">
        <w:rPr>
          <w:rFonts w:ascii="Arial" w:hAnsi="Arial" w:cs="Arial"/>
          <w:b/>
          <w:bCs/>
        </w:rPr>
        <w:t xml:space="preserve">: </w:t>
      </w:r>
    </w:p>
    <w:p w:rsidR="00FC765F" w:rsidRPr="00265C39" w:rsidRDefault="00E3117D" w:rsidP="00E3117D">
      <w:pPr>
        <w:pStyle w:val="ListParagraph"/>
        <w:spacing w:after="0" w:line="360" w:lineRule="auto"/>
        <w:ind w:left="0"/>
        <w:contextualSpacing/>
        <w:jc w:val="both"/>
        <w:rPr>
          <w:rFonts w:ascii="Arial" w:hAnsi="Arial" w:cs="Arial"/>
          <w:i/>
          <w:sz w:val="24"/>
          <w:szCs w:val="24"/>
          <w:lang w:val="en-US" w:eastAsia="en-US"/>
        </w:rPr>
      </w:pPr>
      <w:r w:rsidRPr="00265C39">
        <w:rPr>
          <w:rFonts w:ascii="Arial" w:hAnsi="Arial" w:cs="Arial"/>
          <w:i/>
          <w:sz w:val="24"/>
          <w:szCs w:val="24"/>
          <w:lang w:val="en-US" w:eastAsia="en-US"/>
        </w:rPr>
        <w:t>In Table-28, OPTCL has deducted 360 MU towards energy handled in distribution network from the total energy transmitted in OPTCL network. The basis and study undertaken by OPTCL to propose 360 MU loss in distribution system is to be submitted. Further, OPTCL should submit the details of DISCOM wise transaction made through 33kV &amp; 11kV network for FY 2021-22, 2022-23 &amp; 2023-24 up-to-date.</w:t>
      </w:r>
    </w:p>
    <w:p w:rsidR="00E62FF1" w:rsidRPr="00265C39" w:rsidRDefault="00E62FF1" w:rsidP="00E62FF1">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t>Reply of OPTCL:</w:t>
      </w:r>
    </w:p>
    <w:p w:rsidR="006C68EF" w:rsidRPr="00265C39" w:rsidRDefault="006C68EF" w:rsidP="006C68EF">
      <w:pPr>
        <w:pStyle w:val="ListParagraph"/>
        <w:spacing w:after="0" w:line="360" w:lineRule="auto"/>
        <w:ind w:left="0" w:right="425" w:firstLine="709"/>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OPTCL anticipates approximately 360MU of energy flow to DISCOMs directly in their 11kV &amp; 33kV distribution network without involvement of OPTCL EHT network during the year 2024-25 based on </w:t>
      </w:r>
      <w:r w:rsidR="007F10CA" w:rsidRPr="00265C39">
        <w:rPr>
          <w:rFonts w:ascii="Arial" w:hAnsi="Arial" w:cs="Arial"/>
          <w:sz w:val="24"/>
          <w:szCs w:val="24"/>
          <w:lang w:val="en-US" w:eastAsia="ar-SA"/>
        </w:rPr>
        <w:t>Commission’s order</w:t>
      </w:r>
      <w:r w:rsidRPr="00265C39">
        <w:rPr>
          <w:rFonts w:ascii="Arial" w:hAnsi="Arial" w:cs="Arial"/>
          <w:sz w:val="24"/>
          <w:szCs w:val="24"/>
          <w:lang w:val="en-US" w:eastAsia="ar-SA"/>
        </w:rPr>
        <w:t>. The details of such network of DISCOMs are outlined below:</w:t>
      </w:r>
    </w:p>
    <w:p w:rsidR="006C68EF" w:rsidRPr="00265C39" w:rsidRDefault="006C68EF" w:rsidP="006C68EF">
      <w:pPr>
        <w:spacing w:line="360" w:lineRule="auto"/>
        <w:ind w:left="284" w:right="425" w:hanging="284"/>
        <w:jc w:val="both"/>
        <w:rPr>
          <w:rFonts w:ascii="Arial" w:hAnsi="Arial" w:cs="Arial"/>
          <w:lang w:eastAsia="ar-SA"/>
        </w:rPr>
      </w:pPr>
      <w:r w:rsidRPr="00265C39">
        <w:rPr>
          <w:rFonts w:ascii="Arial" w:hAnsi="Arial" w:cs="Arial"/>
          <w:lang w:eastAsia="ar-SA"/>
        </w:rPr>
        <w:t xml:space="preserve">1.  Energy flow from </w:t>
      </w:r>
      <w:proofErr w:type="spellStart"/>
      <w:r w:rsidRPr="00265C39">
        <w:rPr>
          <w:rFonts w:ascii="Arial" w:hAnsi="Arial" w:cs="Arial"/>
          <w:lang w:eastAsia="ar-SA"/>
        </w:rPr>
        <w:t>Chipilima</w:t>
      </w:r>
      <w:proofErr w:type="spellEnd"/>
      <w:r w:rsidRPr="00265C39">
        <w:rPr>
          <w:rFonts w:ascii="Arial" w:hAnsi="Arial" w:cs="Arial"/>
          <w:lang w:eastAsia="ar-SA"/>
        </w:rPr>
        <w:t xml:space="preserve"> Power House to TPWODL through TFR-I &amp; II at 33kV voltage level. </w:t>
      </w:r>
    </w:p>
    <w:p w:rsidR="006C68EF" w:rsidRPr="00265C39" w:rsidRDefault="006C68EF" w:rsidP="006C68EF">
      <w:pPr>
        <w:numPr>
          <w:ilvl w:val="0"/>
          <w:numId w:val="4"/>
        </w:numPr>
        <w:spacing w:line="360" w:lineRule="auto"/>
        <w:ind w:left="284" w:right="425" w:hanging="284"/>
        <w:jc w:val="both"/>
        <w:rPr>
          <w:rFonts w:ascii="Arial" w:hAnsi="Arial" w:cs="Arial"/>
          <w:lang w:eastAsia="ar-SA"/>
        </w:rPr>
      </w:pPr>
      <w:r w:rsidRPr="00265C39">
        <w:rPr>
          <w:rFonts w:ascii="Arial" w:hAnsi="Arial" w:cs="Arial"/>
          <w:lang w:eastAsia="ar-SA"/>
        </w:rPr>
        <w:t xml:space="preserve">Energy flow from </w:t>
      </w:r>
      <w:proofErr w:type="spellStart"/>
      <w:r w:rsidRPr="00265C39">
        <w:rPr>
          <w:rFonts w:ascii="Arial" w:hAnsi="Arial" w:cs="Arial"/>
          <w:lang w:eastAsia="ar-SA"/>
        </w:rPr>
        <w:t>Burla</w:t>
      </w:r>
      <w:proofErr w:type="spellEnd"/>
      <w:r w:rsidRPr="00265C39">
        <w:rPr>
          <w:rFonts w:ascii="Arial" w:hAnsi="Arial" w:cs="Arial"/>
          <w:lang w:eastAsia="ar-SA"/>
        </w:rPr>
        <w:t xml:space="preserve"> Power House to TPWODL through 11kV Island Feeder.</w:t>
      </w:r>
    </w:p>
    <w:p w:rsidR="006C68EF" w:rsidRPr="00265C39" w:rsidRDefault="006C68EF" w:rsidP="006C68EF">
      <w:pPr>
        <w:spacing w:line="360" w:lineRule="auto"/>
        <w:ind w:left="284" w:right="425" w:hanging="284"/>
        <w:jc w:val="both"/>
        <w:rPr>
          <w:rFonts w:ascii="Arial" w:hAnsi="Arial" w:cs="Arial"/>
          <w:lang w:eastAsia="ar-SA"/>
        </w:rPr>
      </w:pPr>
      <w:r w:rsidRPr="00265C39">
        <w:rPr>
          <w:rFonts w:ascii="Arial" w:hAnsi="Arial" w:cs="Arial"/>
          <w:lang w:eastAsia="ar-SA"/>
        </w:rPr>
        <w:lastRenderedPageBreak/>
        <w:t>3. Direct injection by Solar / Wind / Thermal plants to DISCOMs network at 11kV/33kV voltage level without involvement of OPTCL EHT network.</w:t>
      </w:r>
    </w:p>
    <w:p w:rsidR="006C68EF" w:rsidRPr="00265C39" w:rsidRDefault="006C68EF" w:rsidP="006C68EF">
      <w:pPr>
        <w:spacing w:line="360" w:lineRule="auto"/>
        <w:ind w:firstLine="709"/>
        <w:jc w:val="both"/>
        <w:rPr>
          <w:rFonts w:ascii="Arial" w:hAnsi="Arial" w:cs="Arial"/>
          <w:sz w:val="14"/>
          <w:lang w:eastAsia="ar-SA"/>
        </w:rPr>
      </w:pPr>
      <w:r w:rsidRPr="00265C39">
        <w:rPr>
          <w:rFonts w:ascii="Arial" w:hAnsi="Arial" w:cs="Arial"/>
          <w:lang w:eastAsia="ar-SA"/>
        </w:rPr>
        <w:t xml:space="preserve"> </w:t>
      </w:r>
    </w:p>
    <w:p w:rsidR="006C68EF" w:rsidRPr="00265C39" w:rsidRDefault="006C68EF" w:rsidP="006C68EF">
      <w:pPr>
        <w:spacing w:line="360" w:lineRule="auto"/>
        <w:ind w:right="425" w:firstLine="709"/>
        <w:jc w:val="both"/>
        <w:rPr>
          <w:rFonts w:ascii="Arial" w:hAnsi="Arial" w:cs="Arial"/>
          <w:lang w:eastAsia="ar-SA"/>
        </w:rPr>
      </w:pPr>
      <w:r w:rsidRPr="00265C39">
        <w:rPr>
          <w:rFonts w:ascii="Arial" w:hAnsi="Arial" w:cs="Arial"/>
          <w:lang w:eastAsia="ar-SA"/>
        </w:rPr>
        <w:t>As per Hon’ble OERC common order dated 26.09.2012 passed in Case No. 53/2008 (WESCO vs. OPTCL) and Case No. 53/2012 (NESCO vs. OPTCL), OPTCL is not entitled to transmission charges for the above transaction of energy.</w:t>
      </w:r>
    </w:p>
    <w:p w:rsidR="00454481" w:rsidRPr="00265C39" w:rsidRDefault="006C68EF" w:rsidP="006C68EF">
      <w:pPr>
        <w:spacing w:line="360" w:lineRule="auto"/>
        <w:ind w:right="425" w:firstLine="567"/>
        <w:jc w:val="both"/>
        <w:rPr>
          <w:rFonts w:ascii="Arial" w:hAnsi="Arial" w:cs="Arial"/>
          <w:b/>
          <w:sz w:val="22"/>
          <w:lang w:eastAsia="ar-SA"/>
        </w:rPr>
      </w:pPr>
      <w:r w:rsidRPr="00265C39">
        <w:rPr>
          <w:rFonts w:ascii="Arial" w:hAnsi="Arial" w:cs="Arial"/>
          <w:lang w:eastAsia="ar-SA"/>
        </w:rPr>
        <w:t xml:space="preserve">The DISCOM wise energy flow for </w:t>
      </w:r>
      <w:r w:rsidR="007F10CA" w:rsidRPr="00265C39">
        <w:rPr>
          <w:rFonts w:ascii="Arial" w:hAnsi="Arial" w:cs="Arial"/>
          <w:lang w:eastAsia="ar-SA"/>
        </w:rPr>
        <w:t xml:space="preserve">2020-21, </w:t>
      </w:r>
      <w:r w:rsidRPr="00265C39">
        <w:rPr>
          <w:rFonts w:ascii="Arial" w:hAnsi="Arial" w:cs="Arial"/>
          <w:lang w:eastAsia="ar-SA"/>
        </w:rPr>
        <w:t>2021-22, 2022-23 &amp; 2023-24 (</w:t>
      </w:r>
      <w:proofErr w:type="spellStart"/>
      <w:r w:rsidR="007F10CA" w:rsidRPr="00265C39">
        <w:rPr>
          <w:rFonts w:ascii="Arial" w:hAnsi="Arial" w:cs="Arial"/>
          <w:lang w:eastAsia="ar-SA"/>
        </w:rPr>
        <w:t>upto</w:t>
      </w:r>
      <w:proofErr w:type="spellEnd"/>
      <w:r w:rsidR="007F10CA" w:rsidRPr="00265C39">
        <w:rPr>
          <w:rFonts w:ascii="Arial" w:hAnsi="Arial" w:cs="Arial"/>
          <w:lang w:eastAsia="ar-SA"/>
        </w:rPr>
        <w:t xml:space="preserve"> </w:t>
      </w:r>
      <w:r w:rsidRPr="00265C39">
        <w:rPr>
          <w:rFonts w:ascii="Arial" w:hAnsi="Arial" w:cs="Arial"/>
          <w:lang w:eastAsia="ar-SA"/>
        </w:rPr>
        <w:t>Dec ’23) in the above manner directly to DISCOMs network is given hereunder.</w:t>
      </w:r>
      <w:r w:rsidRPr="00265C39">
        <w:rPr>
          <w:rFonts w:ascii="Arial" w:hAnsi="Arial" w:cs="Arial"/>
          <w:b/>
          <w:sz w:val="22"/>
          <w:lang w:eastAsia="ar-SA"/>
        </w:rPr>
        <w:t xml:space="preserve">   </w:t>
      </w:r>
    </w:p>
    <w:tbl>
      <w:tblPr>
        <w:tblpPr w:leftFromText="180" w:rightFromText="180" w:vertAnchor="text" w:horzAnchor="page" w:tblpX="2977" w:tblpY="351"/>
        <w:tblW w:w="7225" w:type="dxa"/>
        <w:tblLook w:val="04A0" w:firstRow="1" w:lastRow="0" w:firstColumn="1" w:lastColumn="0" w:noHBand="0" w:noVBand="1"/>
      </w:tblPr>
      <w:tblGrid>
        <w:gridCol w:w="2028"/>
        <w:gridCol w:w="1140"/>
        <w:gridCol w:w="1140"/>
        <w:gridCol w:w="1140"/>
        <w:gridCol w:w="1777"/>
      </w:tblGrid>
      <w:tr w:rsidR="007F10CA" w:rsidRPr="00265C39" w:rsidTr="007F10CA">
        <w:trPr>
          <w:trHeight w:val="421"/>
        </w:trPr>
        <w:tc>
          <w:tcPr>
            <w:tcW w:w="2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10CA" w:rsidRPr="00265C39" w:rsidRDefault="007F10CA" w:rsidP="007F10CA">
            <w:pPr>
              <w:rPr>
                <w:rFonts w:ascii="Arial" w:hAnsi="Arial" w:cs="Arial"/>
                <w:b/>
                <w:bCs/>
                <w:sz w:val="20"/>
                <w:szCs w:val="20"/>
                <w:lang w:val="en-IN" w:eastAsia="en-IN"/>
              </w:rPr>
            </w:pPr>
            <w:r w:rsidRPr="00265C39">
              <w:rPr>
                <w:rFonts w:ascii="Arial" w:hAnsi="Arial" w:cs="Arial"/>
                <w:b/>
                <w:bCs/>
                <w:sz w:val="20"/>
                <w:szCs w:val="20"/>
              </w:rPr>
              <w:t>DISCOMS</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7F10CA" w:rsidRPr="00265C39" w:rsidRDefault="007F10CA" w:rsidP="007F10CA">
            <w:pPr>
              <w:jc w:val="center"/>
              <w:rPr>
                <w:rFonts w:ascii="Arial" w:hAnsi="Arial" w:cs="Arial"/>
                <w:b/>
                <w:bCs/>
                <w:sz w:val="20"/>
                <w:szCs w:val="20"/>
              </w:rPr>
            </w:pPr>
            <w:r w:rsidRPr="00265C39">
              <w:rPr>
                <w:rFonts w:ascii="Arial" w:hAnsi="Arial" w:cs="Arial"/>
                <w:b/>
                <w:bCs/>
                <w:sz w:val="20"/>
                <w:szCs w:val="20"/>
              </w:rPr>
              <w:t>2020-21</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7F10CA" w:rsidRPr="00265C39" w:rsidRDefault="007F10CA" w:rsidP="007F10CA">
            <w:pPr>
              <w:jc w:val="center"/>
              <w:rPr>
                <w:rFonts w:ascii="Arial" w:hAnsi="Arial" w:cs="Arial"/>
                <w:b/>
                <w:bCs/>
                <w:sz w:val="20"/>
                <w:szCs w:val="20"/>
              </w:rPr>
            </w:pPr>
            <w:r w:rsidRPr="00265C39">
              <w:rPr>
                <w:rFonts w:ascii="Arial" w:hAnsi="Arial" w:cs="Arial"/>
                <w:b/>
                <w:bCs/>
                <w:sz w:val="20"/>
                <w:szCs w:val="20"/>
              </w:rPr>
              <w:t>2021-22</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7F10CA" w:rsidRPr="00265C39" w:rsidRDefault="007F10CA" w:rsidP="007F10CA">
            <w:pPr>
              <w:jc w:val="center"/>
              <w:rPr>
                <w:rFonts w:ascii="Arial" w:hAnsi="Arial" w:cs="Arial"/>
                <w:b/>
                <w:bCs/>
                <w:sz w:val="20"/>
                <w:szCs w:val="20"/>
              </w:rPr>
            </w:pPr>
            <w:r w:rsidRPr="00265C39">
              <w:rPr>
                <w:rFonts w:ascii="Arial" w:hAnsi="Arial" w:cs="Arial"/>
                <w:b/>
                <w:bCs/>
                <w:sz w:val="20"/>
                <w:szCs w:val="20"/>
              </w:rPr>
              <w:t>2022-23</w:t>
            </w:r>
          </w:p>
        </w:tc>
        <w:tc>
          <w:tcPr>
            <w:tcW w:w="1777" w:type="dxa"/>
            <w:tcBorders>
              <w:top w:val="single" w:sz="4" w:space="0" w:color="auto"/>
              <w:left w:val="nil"/>
              <w:bottom w:val="single" w:sz="4" w:space="0" w:color="auto"/>
              <w:right w:val="single" w:sz="4" w:space="0" w:color="auto"/>
            </w:tcBorders>
            <w:shd w:val="clear" w:color="auto" w:fill="auto"/>
            <w:vAlign w:val="bottom"/>
            <w:hideMark/>
          </w:tcPr>
          <w:p w:rsidR="007F10CA" w:rsidRPr="00265C39" w:rsidRDefault="007F10CA" w:rsidP="007F10CA">
            <w:pPr>
              <w:jc w:val="center"/>
              <w:rPr>
                <w:rFonts w:ascii="Arial" w:hAnsi="Arial" w:cs="Arial"/>
                <w:b/>
                <w:bCs/>
                <w:sz w:val="20"/>
                <w:szCs w:val="20"/>
              </w:rPr>
            </w:pPr>
            <w:r w:rsidRPr="00265C39">
              <w:rPr>
                <w:rFonts w:ascii="Arial" w:hAnsi="Arial" w:cs="Arial"/>
                <w:b/>
                <w:bCs/>
                <w:sz w:val="20"/>
                <w:szCs w:val="20"/>
              </w:rPr>
              <w:t xml:space="preserve">2023-24 </w:t>
            </w:r>
          </w:p>
          <w:p w:rsidR="007F10CA" w:rsidRPr="00265C39" w:rsidRDefault="007F10CA" w:rsidP="007F10CA">
            <w:pPr>
              <w:jc w:val="center"/>
              <w:rPr>
                <w:rFonts w:ascii="Arial" w:hAnsi="Arial" w:cs="Arial"/>
                <w:b/>
                <w:bCs/>
                <w:sz w:val="20"/>
                <w:szCs w:val="20"/>
              </w:rPr>
            </w:pPr>
            <w:r w:rsidRPr="00265C39">
              <w:rPr>
                <w:rFonts w:ascii="Arial" w:hAnsi="Arial" w:cs="Arial"/>
                <w:b/>
                <w:bCs/>
                <w:sz w:val="20"/>
                <w:szCs w:val="20"/>
              </w:rPr>
              <w:t>(</w:t>
            </w:r>
            <w:proofErr w:type="spellStart"/>
            <w:r w:rsidRPr="00265C39">
              <w:rPr>
                <w:rFonts w:ascii="Arial" w:hAnsi="Arial" w:cs="Arial"/>
                <w:b/>
                <w:bCs/>
                <w:sz w:val="20"/>
                <w:szCs w:val="20"/>
              </w:rPr>
              <w:t>Upto</w:t>
            </w:r>
            <w:proofErr w:type="spellEnd"/>
            <w:r w:rsidRPr="00265C39">
              <w:rPr>
                <w:rFonts w:ascii="Arial" w:hAnsi="Arial" w:cs="Arial"/>
                <w:b/>
                <w:bCs/>
                <w:sz w:val="20"/>
                <w:szCs w:val="20"/>
              </w:rPr>
              <w:t xml:space="preserve"> Dec-23)</w:t>
            </w:r>
          </w:p>
        </w:tc>
      </w:tr>
      <w:tr w:rsidR="007F10CA" w:rsidRPr="00265C39" w:rsidTr="007F10CA">
        <w:trPr>
          <w:trHeight w:val="300"/>
        </w:trPr>
        <w:tc>
          <w:tcPr>
            <w:tcW w:w="2028" w:type="dxa"/>
            <w:tcBorders>
              <w:top w:val="nil"/>
              <w:left w:val="single" w:sz="4" w:space="0" w:color="auto"/>
              <w:bottom w:val="single" w:sz="4" w:space="0" w:color="auto"/>
              <w:right w:val="single" w:sz="4" w:space="0" w:color="auto"/>
            </w:tcBorders>
            <w:shd w:val="clear" w:color="auto" w:fill="auto"/>
            <w:noWrap/>
            <w:vAlign w:val="bottom"/>
            <w:hideMark/>
          </w:tcPr>
          <w:p w:rsidR="007F10CA" w:rsidRPr="00265C39" w:rsidRDefault="007F10CA" w:rsidP="007F10CA">
            <w:pPr>
              <w:rPr>
                <w:rFonts w:ascii="Arial" w:hAnsi="Arial" w:cs="Arial"/>
                <w:sz w:val="20"/>
                <w:szCs w:val="20"/>
              </w:rPr>
            </w:pPr>
            <w:r w:rsidRPr="00265C39">
              <w:rPr>
                <w:rFonts w:ascii="Arial" w:hAnsi="Arial" w:cs="Arial"/>
                <w:sz w:val="20"/>
                <w:szCs w:val="20"/>
              </w:rPr>
              <w:t>TPCODL</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3.65</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3.63</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8.07</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8.49</w:t>
            </w:r>
          </w:p>
        </w:tc>
      </w:tr>
      <w:tr w:rsidR="007F10CA" w:rsidRPr="00265C39" w:rsidTr="007F10CA">
        <w:trPr>
          <w:trHeight w:val="300"/>
        </w:trPr>
        <w:tc>
          <w:tcPr>
            <w:tcW w:w="2028" w:type="dxa"/>
            <w:tcBorders>
              <w:top w:val="nil"/>
              <w:left w:val="single" w:sz="4" w:space="0" w:color="auto"/>
              <w:bottom w:val="single" w:sz="4" w:space="0" w:color="auto"/>
              <w:right w:val="single" w:sz="4" w:space="0" w:color="auto"/>
            </w:tcBorders>
            <w:shd w:val="clear" w:color="auto" w:fill="auto"/>
            <w:noWrap/>
            <w:vAlign w:val="bottom"/>
            <w:hideMark/>
          </w:tcPr>
          <w:p w:rsidR="007F10CA" w:rsidRPr="00265C39" w:rsidRDefault="007F10CA" w:rsidP="007F10CA">
            <w:pPr>
              <w:rPr>
                <w:rFonts w:ascii="Arial" w:hAnsi="Arial" w:cs="Arial"/>
                <w:sz w:val="20"/>
                <w:szCs w:val="20"/>
              </w:rPr>
            </w:pPr>
            <w:r w:rsidRPr="00265C39">
              <w:rPr>
                <w:rFonts w:ascii="Arial" w:hAnsi="Arial" w:cs="Arial"/>
                <w:sz w:val="20"/>
                <w:szCs w:val="20"/>
              </w:rPr>
              <w:t>TPNODL</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1.93</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3.50</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1.49</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12.39</w:t>
            </w:r>
          </w:p>
        </w:tc>
      </w:tr>
      <w:tr w:rsidR="007F10CA" w:rsidRPr="00265C39" w:rsidTr="007F10CA">
        <w:trPr>
          <w:trHeight w:val="300"/>
        </w:trPr>
        <w:tc>
          <w:tcPr>
            <w:tcW w:w="2028" w:type="dxa"/>
            <w:tcBorders>
              <w:top w:val="nil"/>
              <w:left w:val="single" w:sz="4" w:space="0" w:color="auto"/>
              <w:bottom w:val="single" w:sz="4" w:space="0" w:color="auto"/>
              <w:right w:val="single" w:sz="4" w:space="0" w:color="auto"/>
            </w:tcBorders>
            <w:shd w:val="clear" w:color="auto" w:fill="auto"/>
            <w:noWrap/>
            <w:vAlign w:val="bottom"/>
            <w:hideMark/>
          </w:tcPr>
          <w:p w:rsidR="007F10CA" w:rsidRPr="00265C39" w:rsidRDefault="007F10CA" w:rsidP="007F10CA">
            <w:pPr>
              <w:rPr>
                <w:rFonts w:ascii="Arial" w:hAnsi="Arial" w:cs="Arial"/>
                <w:sz w:val="20"/>
                <w:szCs w:val="20"/>
              </w:rPr>
            </w:pPr>
            <w:r w:rsidRPr="00265C39">
              <w:rPr>
                <w:rFonts w:ascii="Arial" w:hAnsi="Arial" w:cs="Arial"/>
                <w:sz w:val="20"/>
                <w:szCs w:val="20"/>
              </w:rPr>
              <w:t>TPWODL</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240.37</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251.15</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250.15</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195.03</w:t>
            </w:r>
          </w:p>
        </w:tc>
      </w:tr>
      <w:tr w:rsidR="007F10CA" w:rsidRPr="00265C39" w:rsidTr="007F10CA">
        <w:trPr>
          <w:trHeight w:val="300"/>
        </w:trPr>
        <w:tc>
          <w:tcPr>
            <w:tcW w:w="2028" w:type="dxa"/>
            <w:tcBorders>
              <w:top w:val="nil"/>
              <w:left w:val="single" w:sz="4" w:space="0" w:color="auto"/>
              <w:bottom w:val="single" w:sz="4" w:space="0" w:color="auto"/>
              <w:right w:val="single" w:sz="4" w:space="0" w:color="auto"/>
            </w:tcBorders>
            <w:shd w:val="clear" w:color="auto" w:fill="auto"/>
            <w:noWrap/>
            <w:vAlign w:val="bottom"/>
            <w:hideMark/>
          </w:tcPr>
          <w:p w:rsidR="007F10CA" w:rsidRPr="00265C39" w:rsidRDefault="007F10CA" w:rsidP="007F10CA">
            <w:pPr>
              <w:rPr>
                <w:rFonts w:ascii="Arial" w:hAnsi="Arial" w:cs="Arial"/>
                <w:sz w:val="20"/>
                <w:szCs w:val="20"/>
              </w:rPr>
            </w:pPr>
            <w:r w:rsidRPr="00265C39">
              <w:rPr>
                <w:rFonts w:ascii="Arial" w:hAnsi="Arial" w:cs="Arial"/>
                <w:sz w:val="20"/>
                <w:szCs w:val="20"/>
              </w:rPr>
              <w:t>TPSODL</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50.36</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50.46</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53.06</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sz w:val="22"/>
                <w:szCs w:val="22"/>
              </w:rPr>
            </w:pPr>
            <w:r w:rsidRPr="00265C39">
              <w:rPr>
                <w:rFonts w:ascii="Calibri" w:hAnsi="Calibri" w:cs="Calibri"/>
                <w:sz w:val="22"/>
                <w:szCs w:val="22"/>
              </w:rPr>
              <w:t>31.84</w:t>
            </w:r>
          </w:p>
        </w:tc>
      </w:tr>
      <w:tr w:rsidR="007F10CA" w:rsidRPr="00265C39" w:rsidTr="007F10CA">
        <w:trPr>
          <w:trHeight w:val="300"/>
        </w:trPr>
        <w:tc>
          <w:tcPr>
            <w:tcW w:w="2028" w:type="dxa"/>
            <w:tcBorders>
              <w:top w:val="nil"/>
              <w:left w:val="single" w:sz="4" w:space="0" w:color="auto"/>
              <w:bottom w:val="nil"/>
              <w:right w:val="single" w:sz="4" w:space="0" w:color="auto"/>
            </w:tcBorders>
            <w:shd w:val="clear" w:color="auto" w:fill="auto"/>
            <w:noWrap/>
            <w:vAlign w:val="bottom"/>
            <w:hideMark/>
          </w:tcPr>
          <w:p w:rsidR="007F10CA" w:rsidRPr="00265C39" w:rsidRDefault="007F10CA" w:rsidP="007F10CA">
            <w:pPr>
              <w:rPr>
                <w:rFonts w:ascii="Arial" w:hAnsi="Arial" w:cs="Arial"/>
                <w:b/>
                <w:bCs/>
                <w:sz w:val="20"/>
                <w:szCs w:val="20"/>
              </w:rPr>
            </w:pPr>
            <w:r w:rsidRPr="00265C39">
              <w:rPr>
                <w:rFonts w:ascii="Arial" w:hAnsi="Arial" w:cs="Arial"/>
                <w:b/>
                <w:bCs/>
                <w:sz w:val="20"/>
                <w:szCs w:val="20"/>
              </w:rPr>
              <w:t>TOTAL</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b/>
                <w:sz w:val="22"/>
                <w:szCs w:val="22"/>
              </w:rPr>
            </w:pPr>
            <w:r w:rsidRPr="00265C39">
              <w:rPr>
                <w:rFonts w:ascii="Calibri" w:hAnsi="Calibri" w:cs="Calibri"/>
                <w:b/>
                <w:sz w:val="22"/>
                <w:szCs w:val="22"/>
              </w:rPr>
              <w:t>296.31</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b/>
                <w:sz w:val="22"/>
                <w:szCs w:val="22"/>
              </w:rPr>
            </w:pPr>
            <w:r w:rsidRPr="00265C39">
              <w:rPr>
                <w:rFonts w:ascii="Calibri" w:hAnsi="Calibri" w:cs="Calibri"/>
                <w:b/>
                <w:sz w:val="22"/>
                <w:szCs w:val="22"/>
              </w:rPr>
              <w:t>308.75</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b/>
                <w:sz w:val="22"/>
                <w:szCs w:val="22"/>
              </w:rPr>
            </w:pPr>
            <w:r w:rsidRPr="00265C39">
              <w:rPr>
                <w:rFonts w:ascii="Calibri" w:hAnsi="Calibri" w:cs="Calibri"/>
                <w:b/>
                <w:sz w:val="22"/>
                <w:szCs w:val="22"/>
              </w:rPr>
              <w:t>312.76</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Calibri" w:hAnsi="Calibri" w:cs="Calibri"/>
                <w:b/>
                <w:sz w:val="22"/>
                <w:szCs w:val="22"/>
              </w:rPr>
            </w:pPr>
            <w:r w:rsidRPr="00265C39">
              <w:rPr>
                <w:rFonts w:ascii="Calibri" w:hAnsi="Calibri" w:cs="Calibri"/>
                <w:b/>
                <w:sz w:val="22"/>
                <w:szCs w:val="22"/>
              </w:rPr>
              <w:t>247.75</w:t>
            </w:r>
          </w:p>
        </w:tc>
      </w:tr>
      <w:tr w:rsidR="007F10CA" w:rsidRPr="00265C39" w:rsidTr="007F10CA">
        <w:trPr>
          <w:trHeight w:val="300"/>
        </w:trPr>
        <w:tc>
          <w:tcPr>
            <w:tcW w:w="2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10CA" w:rsidRPr="00265C39" w:rsidRDefault="007F10CA" w:rsidP="007F10CA">
            <w:pPr>
              <w:rPr>
                <w:rFonts w:ascii="Arial" w:hAnsi="Arial" w:cs="Arial"/>
                <w:sz w:val="20"/>
                <w:szCs w:val="20"/>
              </w:rPr>
            </w:pPr>
            <w:r w:rsidRPr="00265C39">
              <w:rPr>
                <w:rFonts w:ascii="Arial" w:hAnsi="Arial" w:cs="Arial"/>
                <w:sz w:val="20"/>
                <w:szCs w:val="20"/>
              </w:rPr>
              <w:t>Approved</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200.00</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300.00</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300.00</w:t>
            </w:r>
          </w:p>
        </w:tc>
      </w:tr>
      <w:tr w:rsidR="007F10CA" w:rsidRPr="00265C39" w:rsidTr="007F10CA">
        <w:trPr>
          <w:trHeight w:val="292"/>
        </w:trPr>
        <w:tc>
          <w:tcPr>
            <w:tcW w:w="2028" w:type="dxa"/>
            <w:tcBorders>
              <w:top w:val="nil"/>
              <w:left w:val="single" w:sz="4" w:space="0" w:color="auto"/>
              <w:bottom w:val="single" w:sz="4" w:space="0" w:color="auto"/>
              <w:right w:val="single" w:sz="4" w:space="0" w:color="auto"/>
            </w:tcBorders>
            <w:shd w:val="clear" w:color="auto" w:fill="auto"/>
            <w:vAlign w:val="bottom"/>
            <w:hideMark/>
          </w:tcPr>
          <w:p w:rsidR="007F10CA" w:rsidRPr="00265C39" w:rsidRDefault="007F10CA" w:rsidP="007F10CA">
            <w:pPr>
              <w:rPr>
                <w:rFonts w:ascii="Arial" w:hAnsi="Arial" w:cs="Arial"/>
                <w:sz w:val="20"/>
                <w:szCs w:val="20"/>
              </w:rPr>
            </w:pPr>
            <w:r w:rsidRPr="00265C39">
              <w:rPr>
                <w:rFonts w:ascii="Arial" w:hAnsi="Arial" w:cs="Arial"/>
                <w:sz w:val="20"/>
                <w:szCs w:val="20"/>
              </w:rPr>
              <w:t>Increase/(Decrease)</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96.31</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108.75</w:t>
            </w:r>
          </w:p>
        </w:tc>
        <w:tc>
          <w:tcPr>
            <w:tcW w:w="1140"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12.76</w:t>
            </w:r>
          </w:p>
        </w:tc>
        <w:tc>
          <w:tcPr>
            <w:tcW w:w="1777" w:type="dxa"/>
            <w:tcBorders>
              <w:top w:val="nil"/>
              <w:left w:val="nil"/>
              <w:bottom w:val="single" w:sz="4" w:space="0" w:color="auto"/>
              <w:right w:val="single" w:sz="4" w:space="0" w:color="auto"/>
            </w:tcBorders>
            <w:shd w:val="clear" w:color="auto" w:fill="auto"/>
            <w:noWrap/>
            <w:vAlign w:val="bottom"/>
            <w:hideMark/>
          </w:tcPr>
          <w:p w:rsidR="007F10CA" w:rsidRPr="00265C39" w:rsidRDefault="007F10CA" w:rsidP="007F10CA">
            <w:pPr>
              <w:jc w:val="right"/>
              <w:rPr>
                <w:rFonts w:ascii="Arial" w:hAnsi="Arial" w:cs="Arial"/>
                <w:sz w:val="20"/>
                <w:szCs w:val="20"/>
              </w:rPr>
            </w:pPr>
            <w:r w:rsidRPr="00265C39">
              <w:rPr>
                <w:rFonts w:ascii="Arial" w:hAnsi="Arial" w:cs="Arial"/>
                <w:sz w:val="20"/>
                <w:szCs w:val="20"/>
              </w:rPr>
              <w:t>(52.25)</w:t>
            </w:r>
          </w:p>
        </w:tc>
      </w:tr>
    </w:tbl>
    <w:p w:rsidR="006C68EF" w:rsidRPr="00265C39" w:rsidRDefault="000649B5" w:rsidP="006C68EF">
      <w:pPr>
        <w:spacing w:line="360" w:lineRule="auto"/>
        <w:ind w:left="5760" w:firstLine="720"/>
        <w:jc w:val="both"/>
        <w:rPr>
          <w:rFonts w:ascii="Arial" w:hAnsi="Arial" w:cs="Arial"/>
          <w:b/>
          <w:lang w:eastAsia="ar-SA"/>
        </w:rPr>
      </w:pPr>
      <w:r w:rsidRPr="00265C39">
        <w:rPr>
          <w:rFonts w:ascii="Arial" w:hAnsi="Arial" w:cs="Arial"/>
          <w:b/>
          <w:lang w:eastAsia="ar-SA"/>
        </w:rPr>
        <w:t xml:space="preserve">    </w:t>
      </w:r>
      <w:r w:rsidR="006C68EF" w:rsidRPr="00265C39">
        <w:rPr>
          <w:rFonts w:ascii="Arial" w:hAnsi="Arial" w:cs="Arial"/>
          <w:b/>
          <w:lang w:eastAsia="ar-SA"/>
        </w:rPr>
        <w:t>(Figures in MU)</w:t>
      </w:r>
    </w:p>
    <w:p w:rsidR="006C68EF" w:rsidRPr="00265C39" w:rsidRDefault="006C68EF" w:rsidP="006C68EF">
      <w:pPr>
        <w:ind w:left="5760" w:firstLine="720"/>
        <w:rPr>
          <w:rFonts w:ascii="Arial" w:hAnsi="Arial" w:cs="Arial"/>
          <w:b/>
          <w:lang w:eastAsia="ar-SA"/>
        </w:rPr>
      </w:pPr>
      <w:r w:rsidRPr="00265C39">
        <w:rPr>
          <w:rFonts w:ascii="Arial" w:hAnsi="Arial" w:cs="Arial"/>
          <w:b/>
          <w:lang w:eastAsia="ar-SA"/>
        </w:rPr>
        <w:t xml:space="preserve">              </w:t>
      </w:r>
    </w:p>
    <w:p w:rsidR="007F10CA" w:rsidRPr="00265C39" w:rsidRDefault="007F10CA" w:rsidP="006C68EF">
      <w:pPr>
        <w:spacing w:line="360" w:lineRule="auto"/>
        <w:ind w:right="425" w:firstLine="567"/>
        <w:jc w:val="both"/>
        <w:rPr>
          <w:rFonts w:ascii="Arial" w:hAnsi="Arial" w:cs="Arial"/>
          <w:lang w:eastAsia="ar-SA"/>
        </w:rPr>
      </w:pPr>
    </w:p>
    <w:p w:rsidR="007F10CA" w:rsidRPr="00265C39" w:rsidRDefault="007F10CA" w:rsidP="006C68EF">
      <w:pPr>
        <w:spacing w:line="360" w:lineRule="auto"/>
        <w:ind w:right="425" w:firstLine="567"/>
        <w:jc w:val="both"/>
        <w:rPr>
          <w:rFonts w:ascii="Arial" w:hAnsi="Arial" w:cs="Arial"/>
          <w:lang w:eastAsia="ar-SA"/>
        </w:rPr>
      </w:pPr>
    </w:p>
    <w:p w:rsidR="00B12A9D" w:rsidRPr="00265C39" w:rsidRDefault="00B12A9D" w:rsidP="006C68EF">
      <w:pPr>
        <w:spacing w:line="360" w:lineRule="auto"/>
        <w:ind w:right="425" w:firstLine="567"/>
        <w:jc w:val="both"/>
        <w:rPr>
          <w:rFonts w:ascii="Arial" w:hAnsi="Arial" w:cs="Arial"/>
          <w:lang w:eastAsia="ar-SA"/>
        </w:rPr>
      </w:pPr>
    </w:p>
    <w:p w:rsidR="00B12A9D" w:rsidRPr="00265C39" w:rsidRDefault="00B12A9D" w:rsidP="006C68EF">
      <w:pPr>
        <w:spacing w:line="360" w:lineRule="auto"/>
        <w:ind w:right="425" w:firstLine="567"/>
        <w:jc w:val="both"/>
        <w:rPr>
          <w:rFonts w:ascii="Arial" w:hAnsi="Arial" w:cs="Arial"/>
          <w:lang w:eastAsia="ar-SA"/>
        </w:rPr>
      </w:pPr>
    </w:p>
    <w:p w:rsidR="00B12A9D" w:rsidRPr="00265C39" w:rsidRDefault="00B12A9D" w:rsidP="006C68EF">
      <w:pPr>
        <w:spacing w:line="360" w:lineRule="auto"/>
        <w:ind w:right="425" w:firstLine="567"/>
        <w:jc w:val="both"/>
        <w:rPr>
          <w:rFonts w:ascii="Arial" w:hAnsi="Arial" w:cs="Arial"/>
          <w:lang w:eastAsia="ar-SA"/>
        </w:rPr>
      </w:pPr>
    </w:p>
    <w:p w:rsidR="00B12A9D" w:rsidRPr="00265C39" w:rsidRDefault="00B12A9D" w:rsidP="00DA7EB9">
      <w:pPr>
        <w:spacing w:line="360" w:lineRule="auto"/>
        <w:ind w:right="425"/>
        <w:jc w:val="both"/>
        <w:rPr>
          <w:rFonts w:ascii="Arial" w:hAnsi="Arial" w:cs="Arial"/>
          <w:lang w:eastAsia="ar-SA"/>
        </w:rPr>
      </w:pPr>
    </w:p>
    <w:p w:rsidR="00DA7EB9" w:rsidRPr="00265C39" w:rsidRDefault="000649B5" w:rsidP="00181DA6">
      <w:pPr>
        <w:spacing w:line="360" w:lineRule="auto"/>
        <w:ind w:right="425" w:firstLine="567"/>
        <w:jc w:val="both"/>
        <w:rPr>
          <w:rFonts w:ascii="Arial" w:hAnsi="Arial" w:cs="Arial"/>
          <w:b/>
          <w:bCs/>
        </w:rPr>
      </w:pPr>
      <w:r w:rsidRPr="00265C39">
        <w:rPr>
          <w:rFonts w:ascii="Arial" w:hAnsi="Arial" w:cs="Arial"/>
          <w:lang w:eastAsia="ar-SA"/>
        </w:rPr>
        <w:t>Prorating</w:t>
      </w:r>
      <w:r w:rsidR="006C68EF" w:rsidRPr="00265C39">
        <w:rPr>
          <w:rFonts w:ascii="Arial" w:hAnsi="Arial" w:cs="Arial"/>
          <w:lang w:eastAsia="ar-SA"/>
        </w:rPr>
        <w:t xml:space="preserve"> FY 20</w:t>
      </w:r>
      <w:r w:rsidR="00A55C15" w:rsidRPr="00265C39">
        <w:rPr>
          <w:rFonts w:ascii="Arial" w:hAnsi="Arial" w:cs="Arial"/>
          <w:lang w:eastAsia="ar-SA"/>
        </w:rPr>
        <w:t>23</w:t>
      </w:r>
      <w:r w:rsidR="006C68EF" w:rsidRPr="00265C39">
        <w:rPr>
          <w:rFonts w:ascii="Arial" w:hAnsi="Arial" w:cs="Arial"/>
          <w:lang w:eastAsia="ar-SA"/>
        </w:rPr>
        <w:t>-</w:t>
      </w:r>
      <w:r w:rsidR="00A55C15" w:rsidRPr="00265C39">
        <w:rPr>
          <w:rFonts w:ascii="Arial" w:hAnsi="Arial" w:cs="Arial"/>
          <w:lang w:eastAsia="ar-SA"/>
        </w:rPr>
        <w:t>24</w:t>
      </w:r>
      <w:r w:rsidR="00B12A9D" w:rsidRPr="00265C39">
        <w:rPr>
          <w:rFonts w:ascii="Arial" w:hAnsi="Arial" w:cs="Arial"/>
          <w:lang w:eastAsia="ar-SA"/>
        </w:rPr>
        <w:t xml:space="preserve"> and </w:t>
      </w:r>
      <w:r w:rsidR="00DA7EB9" w:rsidRPr="00265C39">
        <w:rPr>
          <w:rFonts w:ascii="Arial" w:hAnsi="Arial" w:cs="Arial"/>
          <w:lang w:eastAsia="ar-SA"/>
        </w:rPr>
        <w:t xml:space="preserve">considering </w:t>
      </w:r>
      <w:r w:rsidR="00B12A9D" w:rsidRPr="00265C39">
        <w:rPr>
          <w:rFonts w:ascii="Arial" w:hAnsi="Arial" w:cs="Arial"/>
          <w:lang w:eastAsia="ar-SA"/>
        </w:rPr>
        <w:t>upcoming RE-generator</w:t>
      </w:r>
      <w:r w:rsidR="00E90C56" w:rsidRPr="00265C39">
        <w:rPr>
          <w:rFonts w:ascii="Arial" w:hAnsi="Arial" w:cs="Arial"/>
          <w:lang w:eastAsia="ar-SA"/>
        </w:rPr>
        <w:t>s</w:t>
      </w:r>
      <w:r w:rsidR="006C68EF" w:rsidRPr="00265C39">
        <w:rPr>
          <w:rFonts w:ascii="Arial" w:hAnsi="Arial" w:cs="Arial"/>
          <w:lang w:eastAsia="ar-SA"/>
        </w:rPr>
        <w:t xml:space="preserve">, the expected energy flow will be to the tune of </w:t>
      </w:r>
      <w:r w:rsidR="00FF73EE" w:rsidRPr="00265C39">
        <w:rPr>
          <w:rFonts w:ascii="Arial" w:hAnsi="Arial" w:cs="Arial"/>
          <w:b/>
          <w:lang w:eastAsia="ar-SA"/>
        </w:rPr>
        <w:t>360</w:t>
      </w:r>
      <w:r w:rsidR="006C68EF" w:rsidRPr="00265C39">
        <w:rPr>
          <w:rFonts w:ascii="Arial" w:hAnsi="Arial" w:cs="Arial"/>
          <w:lang w:eastAsia="ar-SA"/>
        </w:rPr>
        <w:t xml:space="preserve"> </w:t>
      </w:r>
      <w:r w:rsidR="006C68EF" w:rsidRPr="00265C39">
        <w:rPr>
          <w:rFonts w:ascii="Arial" w:hAnsi="Arial" w:cs="Arial"/>
          <w:b/>
          <w:lang w:eastAsia="ar-SA"/>
        </w:rPr>
        <w:t>MU</w:t>
      </w:r>
      <w:r w:rsidR="00B12A9D" w:rsidRPr="00265C39">
        <w:rPr>
          <w:rFonts w:ascii="Arial" w:hAnsi="Arial" w:cs="Arial"/>
          <w:lang w:eastAsia="ar-SA"/>
        </w:rPr>
        <w:t xml:space="preserve"> </w:t>
      </w:r>
      <w:r w:rsidR="006C68EF" w:rsidRPr="00265C39">
        <w:rPr>
          <w:rFonts w:ascii="Arial" w:hAnsi="Arial" w:cs="Arial"/>
          <w:lang w:eastAsia="ar-SA"/>
        </w:rPr>
        <w:t xml:space="preserve">for which OPTCL will not get transmission charges. Accordingly, OPTCL has projected </w:t>
      </w:r>
      <w:r w:rsidR="00A55C15" w:rsidRPr="00265C39">
        <w:rPr>
          <w:rFonts w:ascii="Arial" w:hAnsi="Arial" w:cs="Arial"/>
          <w:b/>
          <w:lang w:eastAsia="ar-SA"/>
        </w:rPr>
        <w:t>36</w:t>
      </w:r>
      <w:r w:rsidR="006C68EF" w:rsidRPr="00265C39">
        <w:rPr>
          <w:rFonts w:ascii="Arial" w:hAnsi="Arial" w:cs="Arial"/>
          <w:b/>
          <w:lang w:eastAsia="ar-SA"/>
        </w:rPr>
        <w:t>0 MU</w:t>
      </w:r>
      <w:r w:rsidR="006C68EF" w:rsidRPr="00265C39">
        <w:rPr>
          <w:rFonts w:ascii="Arial" w:hAnsi="Arial" w:cs="Arial"/>
          <w:lang w:eastAsia="ar-SA"/>
        </w:rPr>
        <w:t xml:space="preserve"> energy transaction to DISCOMs without involvement of OPTCL EHT network during </w:t>
      </w:r>
      <w:r w:rsidR="00A55C15" w:rsidRPr="00265C39">
        <w:rPr>
          <w:rFonts w:ascii="Arial" w:hAnsi="Arial" w:cs="Arial"/>
          <w:b/>
          <w:lang w:eastAsia="ar-SA"/>
        </w:rPr>
        <w:t>FY 2024-25</w:t>
      </w:r>
      <w:r w:rsidR="006C68EF" w:rsidRPr="00265C39">
        <w:rPr>
          <w:rFonts w:ascii="Arial" w:hAnsi="Arial" w:cs="Arial"/>
          <w:lang w:eastAsia="ar-SA"/>
        </w:rPr>
        <w:t>.</w:t>
      </w:r>
    </w:p>
    <w:p w:rsidR="00CE4BEF" w:rsidRPr="00265C39" w:rsidRDefault="00EE1D8B" w:rsidP="00CE4BEF">
      <w:pPr>
        <w:spacing w:line="360" w:lineRule="auto"/>
        <w:jc w:val="both"/>
        <w:rPr>
          <w:rFonts w:ascii="Arial" w:hAnsi="Arial" w:cs="Arial"/>
          <w:b/>
        </w:rPr>
      </w:pPr>
      <w:r w:rsidRPr="00265C39">
        <w:rPr>
          <w:rFonts w:ascii="Arial" w:hAnsi="Arial" w:cs="Arial"/>
          <w:b/>
          <w:bCs/>
        </w:rPr>
        <w:t>Query No 13</w:t>
      </w:r>
      <w:r w:rsidR="00CE4BEF" w:rsidRPr="00265C39">
        <w:rPr>
          <w:rFonts w:ascii="Arial" w:hAnsi="Arial" w:cs="Arial"/>
          <w:b/>
          <w:bCs/>
        </w:rPr>
        <w:t xml:space="preserve">: </w:t>
      </w:r>
    </w:p>
    <w:p w:rsidR="00EE1D8B" w:rsidRPr="00265C39" w:rsidRDefault="00EE1D8B" w:rsidP="00CE4BEF">
      <w:pPr>
        <w:pStyle w:val="ListParagraph"/>
        <w:spacing w:after="0" w:line="360" w:lineRule="auto"/>
        <w:ind w:left="0"/>
        <w:contextualSpacing/>
        <w:jc w:val="both"/>
        <w:rPr>
          <w:rFonts w:ascii="Arial" w:hAnsi="Arial" w:cs="Arial"/>
          <w:i/>
          <w:sz w:val="24"/>
          <w:szCs w:val="24"/>
          <w:lang w:val="en-US" w:eastAsia="en-US"/>
        </w:rPr>
      </w:pPr>
      <w:r w:rsidRPr="00265C39">
        <w:rPr>
          <w:rFonts w:ascii="Arial" w:hAnsi="Arial" w:cs="Arial"/>
          <w:i/>
          <w:sz w:val="24"/>
          <w:szCs w:val="24"/>
          <w:lang w:val="en-US" w:eastAsia="en-US"/>
        </w:rPr>
        <w:t>OPTCL should furnish the details of actual expenditure incurred towards GCC for FY 2019-20, FY 2020-21, FY 2021-22, FY 2022-23, and FY 2023-24 up to date to justify their claim for 2024-25.</w:t>
      </w:r>
    </w:p>
    <w:p w:rsidR="00CE4BEF" w:rsidRPr="00265C39" w:rsidRDefault="00CE4BEF" w:rsidP="00CE4BEF">
      <w:pPr>
        <w:pStyle w:val="ListParagraph"/>
        <w:spacing w:after="0" w:line="360" w:lineRule="auto"/>
        <w:ind w:left="0"/>
        <w:contextualSpacing/>
        <w:jc w:val="both"/>
        <w:rPr>
          <w:rFonts w:ascii="Arial" w:hAnsi="Arial" w:cs="Arial"/>
          <w:b/>
          <w:bCs/>
          <w:sz w:val="24"/>
          <w:szCs w:val="24"/>
        </w:rPr>
      </w:pPr>
      <w:r w:rsidRPr="00265C39">
        <w:rPr>
          <w:rFonts w:ascii="Arial" w:hAnsi="Arial" w:cs="Arial"/>
          <w:b/>
          <w:bCs/>
          <w:sz w:val="24"/>
          <w:szCs w:val="24"/>
        </w:rPr>
        <w:t xml:space="preserve">Reply of OPTCL: </w:t>
      </w:r>
    </w:p>
    <w:p w:rsidR="00497B9B" w:rsidRPr="00265C39" w:rsidRDefault="00497B9B" w:rsidP="00497B9B">
      <w:pPr>
        <w:pStyle w:val="ListParagraph"/>
        <w:spacing w:after="0" w:line="360" w:lineRule="auto"/>
        <w:ind w:left="0"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The Hon’ble Commission had approved Rs. 0.43 Cr. towards GCC Expenses for FY 2019-20 vide order dated 29.03.2019 (Case No. 71/2018). During FY 2019-20, OPTCL incurred </w:t>
      </w:r>
      <w:r w:rsidRPr="00265C39">
        <w:rPr>
          <w:rFonts w:ascii="Arial" w:hAnsi="Arial" w:cs="Arial"/>
          <w:b/>
          <w:sz w:val="24"/>
          <w:szCs w:val="24"/>
          <w:lang w:val="en-US" w:eastAsia="ar-SA"/>
        </w:rPr>
        <w:t>Rs.0.13 Cr.</w:t>
      </w:r>
      <w:r w:rsidRPr="00265C39">
        <w:rPr>
          <w:rFonts w:ascii="Arial" w:hAnsi="Arial" w:cs="Arial"/>
          <w:sz w:val="24"/>
          <w:szCs w:val="24"/>
          <w:lang w:val="en-US" w:eastAsia="ar-SA"/>
        </w:rPr>
        <w:t xml:space="preserve"> towards GCC expenses (GCC Meetings / Workshops / Performance Review Meetings).</w:t>
      </w:r>
    </w:p>
    <w:p w:rsidR="00497B9B" w:rsidRPr="00265C39" w:rsidRDefault="00497B9B" w:rsidP="00497B9B">
      <w:pPr>
        <w:pStyle w:val="ListParagraph"/>
        <w:spacing w:after="0" w:line="360" w:lineRule="auto"/>
        <w:ind w:left="0"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The Hon’ble Commission had approved Rs. 0.50 Cr. towards GCC Expenses for FY 2020-21 vide order dated 21.04.2020 (Case No. 72/2019), Rs. 0.35 Cr. towards GCC Expenses for FY 2021-22 vide order dated 26.03.2021 (Case No. 73/2020) and Rs. 0.35 Cr. towards GCC Expenses for FY 2022-23 vide order dated 24.03.2022 (Case No. 105/2021) respectively. However, due to pandemic COVID 19, no expenditure has been booked on account of GCC during afore mentioned years as GCC meeting couldn’t be held. </w:t>
      </w:r>
    </w:p>
    <w:p w:rsidR="00FF73EE" w:rsidRPr="00265C39" w:rsidRDefault="00497B9B" w:rsidP="00DA7EB9">
      <w:pPr>
        <w:pStyle w:val="ListParagraph"/>
        <w:spacing w:after="0" w:line="360" w:lineRule="auto"/>
        <w:ind w:left="0" w:right="425" w:firstLine="720"/>
        <w:contextualSpacing/>
        <w:jc w:val="both"/>
        <w:rPr>
          <w:rFonts w:ascii="Arial" w:hAnsi="Arial" w:cs="Arial"/>
          <w:lang w:eastAsia="ar-SA"/>
        </w:rPr>
      </w:pPr>
      <w:r w:rsidRPr="00265C39">
        <w:rPr>
          <w:rFonts w:ascii="Arial" w:hAnsi="Arial" w:cs="Arial"/>
          <w:sz w:val="24"/>
          <w:szCs w:val="24"/>
          <w:lang w:val="en-US" w:eastAsia="ar-SA"/>
        </w:rPr>
        <w:lastRenderedPageBreak/>
        <w:t>The Hon’ble Commission had approved Rs. 0.35 Cr. towards GCC Expenses for FY 20</w:t>
      </w:r>
      <w:r w:rsidR="000E46AC" w:rsidRPr="00265C39">
        <w:rPr>
          <w:rFonts w:ascii="Arial" w:hAnsi="Arial" w:cs="Arial"/>
          <w:sz w:val="24"/>
          <w:szCs w:val="24"/>
          <w:lang w:val="en-US" w:eastAsia="ar-SA"/>
        </w:rPr>
        <w:t>23</w:t>
      </w:r>
      <w:r w:rsidRPr="00265C39">
        <w:rPr>
          <w:rFonts w:ascii="Arial" w:hAnsi="Arial" w:cs="Arial"/>
          <w:sz w:val="24"/>
          <w:szCs w:val="24"/>
          <w:lang w:val="en-US" w:eastAsia="ar-SA"/>
        </w:rPr>
        <w:t>-2</w:t>
      </w:r>
      <w:r w:rsidR="000E46AC" w:rsidRPr="00265C39">
        <w:rPr>
          <w:rFonts w:ascii="Arial" w:hAnsi="Arial" w:cs="Arial"/>
          <w:sz w:val="24"/>
          <w:szCs w:val="24"/>
          <w:lang w:val="en-US" w:eastAsia="ar-SA"/>
        </w:rPr>
        <w:t>4</w:t>
      </w:r>
      <w:r w:rsidRPr="00265C39">
        <w:rPr>
          <w:rFonts w:ascii="Arial" w:hAnsi="Arial" w:cs="Arial"/>
          <w:sz w:val="24"/>
          <w:szCs w:val="24"/>
          <w:lang w:val="en-US" w:eastAsia="ar-SA"/>
        </w:rPr>
        <w:t xml:space="preserve"> vide order dated 2</w:t>
      </w:r>
      <w:r w:rsidR="000E46AC" w:rsidRPr="00265C39">
        <w:rPr>
          <w:rFonts w:ascii="Arial" w:hAnsi="Arial" w:cs="Arial"/>
          <w:sz w:val="24"/>
          <w:szCs w:val="24"/>
          <w:lang w:val="en-US" w:eastAsia="ar-SA"/>
        </w:rPr>
        <w:t>3</w:t>
      </w:r>
      <w:r w:rsidRPr="00265C39">
        <w:rPr>
          <w:rFonts w:ascii="Arial" w:hAnsi="Arial" w:cs="Arial"/>
          <w:sz w:val="24"/>
          <w:szCs w:val="24"/>
          <w:lang w:val="en-US" w:eastAsia="ar-SA"/>
        </w:rPr>
        <w:t>.03.202</w:t>
      </w:r>
      <w:r w:rsidR="000E46AC" w:rsidRPr="00265C39">
        <w:rPr>
          <w:rFonts w:ascii="Arial" w:hAnsi="Arial" w:cs="Arial"/>
          <w:sz w:val="24"/>
          <w:szCs w:val="24"/>
          <w:lang w:val="en-US" w:eastAsia="ar-SA"/>
        </w:rPr>
        <w:t>3</w:t>
      </w:r>
      <w:r w:rsidRPr="00265C39">
        <w:rPr>
          <w:rFonts w:ascii="Arial" w:hAnsi="Arial" w:cs="Arial"/>
          <w:sz w:val="24"/>
          <w:szCs w:val="24"/>
          <w:lang w:val="en-US" w:eastAsia="ar-SA"/>
        </w:rPr>
        <w:t xml:space="preserve"> (Case No. </w:t>
      </w:r>
      <w:r w:rsidR="000E46AC" w:rsidRPr="00265C39">
        <w:rPr>
          <w:rFonts w:ascii="Arial" w:hAnsi="Arial" w:cs="Arial"/>
          <w:sz w:val="24"/>
          <w:szCs w:val="24"/>
          <w:lang w:val="en-US" w:eastAsia="ar-SA"/>
        </w:rPr>
        <w:t>76</w:t>
      </w:r>
      <w:r w:rsidRPr="00265C39">
        <w:rPr>
          <w:rFonts w:ascii="Arial" w:hAnsi="Arial" w:cs="Arial"/>
          <w:sz w:val="24"/>
          <w:szCs w:val="24"/>
          <w:lang w:val="en-US" w:eastAsia="ar-SA"/>
        </w:rPr>
        <w:t>/20</w:t>
      </w:r>
      <w:r w:rsidR="000E46AC" w:rsidRPr="00265C39">
        <w:rPr>
          <w:rFonts w:ascii="Arial" w:hAnsi="Arial" w:cs="Arial"/>
          <w:sz w:val="24"/>
          <w:szCs w:val="24"/>
          <w:lang w:val="en-US" w:eastAsia="ar-SA"/>
        </w:rPr>
        <w:t>22</w:t>
      </w:r>
      <w:r w:rsidRPr="00265C39">
        <w:rPr>
          <w:rFonts w:ascii="Arial" w:hAnsi="Arial" w:cs="Arial"/>
          <w:sz w:val="24"/>
          <w:szCs w:val="24"/>
          <w:lang w:val="en-US" w:eastAsia="ar-SA"/>
        </w:rPr>
        <w:t xml:space="preserve">). </w:t>
      </w:r>
      <w:r w:rsidR="000E46AC" w:rsidRPr="00265C39">
        <w:rPr>
          <w:rFonts w:ascii="Arial" w:hAnsi="Arial" w:cs="Arial"/>
          <w:sz w:val="24"/>
          <w:szCs w:val="24"/>
          <w:lang w:val="en-US" w:eastAsia="ar-SA"/>
        </w:rPr>
        <w:t xml:space="preserve">So far </w:t>
      </w:r>
      <w:r w:rsidRPr="00265C39">
        <w:rPr>
          <w:rFonts w:ascii="Arial" w:hAnsi="Arial" w:cs="Arial"/>
          <w:sz w:val="24"/>
          <w:szCs w:val="24"/>
          <w:lang w:val="en-US" w:eastAsia="ar-SA"/>
        </w:rPr>
        <w:t>there has been no expenditure during the 1</w:t>
      </w:r>
      <w:r w:rsidRPr="00265C39">
        <w:rPr>
          <w:rFonts w:ascii="Arial" w:hAnsi="Arial" w:cs="Arial"/>
          <w:sz w:val="24"/>
          <w:szCs w:val="24"/>
          <w:vertAlign w:val="superscript"/>
          <w:lang w:val="en-US" w:eastAsia="ar-SA"/>
        </w:rPr>
        <w:t>st</w:t>
      </w:r>
      <w:r w:rsidRPr="00265C39">
        <w:rPr>
          <w:rFonts w:ascii="Arial" w:hAnsi="Arial" w:cs="Arial"/>
          <w:sz w:val="24"/>
          <w:szCs w:val="24"/>
          <w:lang w:val="en-US" w:eastAsia="ar-SA"/>
        </w:rPr>
        <w:t xml:space="preserve"> nine months of FY 202</w:t>
      </w:r>
      <w:r w:rsidR="000E46AC" w:rsidRPr="00265C39">
        <w:rPr>
          <w:rFonts w:ascii="Arial" w:hAnsi="Arial" w:cs="Arial"/>
          <w:sz w:val="24"/>
          <w:szCs w:val="24"/>
          <w:lang w:val="en-US" w:eastAsia="ar-SA"/>
        </w:rPr>
        <w:t>3</w:t>
      </w:r>
      <w:r w:rsidRPr="00265C39">
        <w:rPr>
          <w:rFonts w:ascii="Arial" w:hAnsi="Arial" w:cs="Arial"/>
          <w:sz w:val="24"/>
          <w:szCs w:val="24"/>
          <w:lang w:val="en-US" w:eastAsia="ar-SA"/>
        </w:rPr>
        <w:t>-2</w:t>
      </w:r>
      <w:r w:rsidR="000E46AC" w:rsidRPr="00265C39">
        <w:rPr>
          <w:rFonts w:ascii="Arial" w:hAnsi="Arial" w:cs="Arial"/>
          <w:sz w:val="24"/>
          <w:szCs w:val="24"/>
          <w:lang w:val="en-US" w:eastAsia="ar-SA"/>
        </w:rPr>
        <w:t>4 (April-Dec’ 23</w:t>
      </w:r>
      <w:r w:rsidRPr="00265C39">
        <w:rPr>
          <w:rFonts w:ascii="Arial" w:hAnsi="Arial" w:cs="Arial"/>
          <w:sz w:val="24"/>
          <w:szCs w:val="24"/>
          <w:lang w:val="en-US" w:eastAsia="ar-SA"/>
        </w:rPr>
        <w:t>). Howev</w:t>
      </w:r>
      <w:r w:rsidR="00DA7EB9" w:rsidRPr="00265C39">
        <w:rPr>
          <w:rFonts w:ascii="Arial" w:hAnsi="Arial" w:cs="Arial"/>
          <w:sz w:val="24"/>
          <w:szCs w:val="24"/>
          <w:lang w:val="en-US" w:eastAsia="ar-SA"/>
        </w:rPr>
        <w:t>er, OPTCL plans to conduct 17</w:t>
      </w:r>
      <w:r w:rsidR="00DA7EB9" w:rsidRPr="00265C39">
        <w:rPr>
          <w:rFonts w:ascii="Arial" w:hAnsi="Arial" w:cs="Arial"/>
          <w:sz w:val="24"/>
          <w:szCs w:val="24"/>
          <w:vertAlign w:val="superscript"/>
          <w:lang w:val="en-US" w:eastAsia="ar-SA"/>
        </w:rPr>
        <w:t>th</w:t>
      </w:r>
      <w:r w:rsidR="00DA7EB9" w:rsidRPr="00265C39">
        <w:rPr>
          <w:rFonts w:ascii="Arial" w:hAnsi="Arial" w:cs="Arial"/>
          <w:sz w:val="24"/>
          <w:szCs w:val="24"/>
          <w:lang w:val="en-US" w:eastAsia="ar-SA"/>
        </w:rPr>
        <w:t xml:space="preserve"> </w:t>
      </w:r>
      <w:r w:rsidRPr="00265C39">
        <w:rPr>
          <w:rFonts w:ascii="Arial" w:hAnsi="Arial" w:cs="Arial"/>
          <w:sz w:val="24"/>
          <w:szCs w:val="24"/>
          <w:lang w:val="en-US" w:eastAsia="ar-SA"/>
        </w:rPr>
        <w:t>GCC meeting</w:t>
      </w:r>
      <w:r w:rsidRPr="00265C39">
        <w:rPr>
          <w:rFonts w:eastAsia="Calibri"/>
          <w:sz w:val="24"/>
          <w:szCs w:val="24"/>
          <w:lang w:val="en-US"/>
        </w:rPr>
        <w:t xml:space="preserve"> </w:t>
      </w:r>
      <w:r w:rsidRPr="00265C39">
        <w:rPr>
          <w:rFonts w:ascii="Arial" w:hAnsi="Arial" w:cs="Arial"/>
          <w:sz w:val="24"/>
          <w:szCs w:val="24"/>
          <w:lang w:val="en-US" w:eastAsia="ar-SA"/>
        </w:rPr>
        <w:t xml:space="preserve">/ Workshops / Performance Review Meetings in the remaining period both at regional and corporate level and </w:t>
      </w:r>
      <w:r w:rsidR="00C52F53" w:rsidRPr="00265C39">
        <w:rPr>
          <w:rFonts w:ascii="Arial" w:hAnsi="Arial" w:cs="Arial"/>
          <w:sz w:val="24"/>
          <w:szCs w:val="24"/>
          <w:lang w:val="en-US" w:eastAsia="ar-SA"/>
        </w:rPr>
        <w:t>will</w:t>
      </w:r>
      <w:r w:rsidRPr="00265C39">
        <w:rPr>
          <w:rFonts w:ascii="Arial" w:hAnsi="Arial" w:cs="Arial"/>
          <w:sz w:val="24"/>
          <w:szCs w:val="24"/>
          <w:lang w:val="en-US" w:eastAsia="ar-SA"/>
        </w:rPr>
        <w:t xml:space="preserve"> utilize the allocated resources</w:t>
      </w:r>
      <w:r w:rsidR="00C52F53" w:rsidRPr="00265C39">
        <w:rPr>
          <w:rFonts w:ascii="Arial" w:hAnsi="Arial" w:cs="Arial"/>
          <w:sz w:val="24"/>
          <w:szCs w:val="24"/>
          <w:lang w:val="en-US" w:eastAsia="ar-SA"/>
        </w:rPr>
        <w:t xml:space="preserve"> of Rs.35 lakh</w:t>
      </w:r>
      <w:r w:rsidRPr="00265C39">
        <w:rPr>
          <w:rFonts w:ascii="Arial" w:hAnsi="Arial" w:cs="Arial"/>
          <w:sz w:val="24"/>
          <w:szCs w:val="24"/>
          <w:lang w:val="en-US" w:eastAsia="ar-SA"/>
        </w:rPr>
        <w:t xml:space="preserve"> </w:t>
      </w:r>
      <w:r w:rsidR="00C52F53" w:rsidRPr="00265C39">
        <w:rPr>
          <w:rFonts w:ascii="Arial" w:hAnsi="Arial" w:cs="Arial"/>
          <w:sz w:val="24"/>
          <w:szCs w:val="24"/>
          <w:lang w:val="en-US" w:eastAsia="ar-SA"/>
        </w:rPr>
        <w:t xml:space="preserve">as approved </w:t>
      </w:r>
      <w:r w:rsidR="00DA7EB9" w:rsidRPr="00265C39">
        <w:rPr>
          <w:rFonts w:ascii="Arial" w:hAnsi="Arial" w:cs="Arial"/>
          <w:sz w:val="24"/>
          <w:szCs w:val="24"/>
          <w:lang w:val="en-US" w:eastAsia="ar-SA"/>
        </w:rPr>
        <w:t xml:space="preserve">in </w:t>
      </w:r>
      <w:r w:rsidRPr="00265C39">
        <w:rPr>
          <w:rFonts w:ascii="Arial" w:hAnsi="Arial" w:cs="Arial"/>
          <w:sz w:val="24"/>
          <w:szCs w:val="24"/>
          <w:lang w:val="en-US" w:eastAsia="ar-SA"/>
        </w:rPr>
        <w:t>FY 2023-24.</w:t>
      </w:r>
    </w:p>
    <w:p w:rsidR="00F16E85" w:rsidRPr="00265C39" w:rsidRDefault="00F16E85" w:rsidP="002549C2">
      <w:pPr>
        <w:pStyle w:val="ListParagraph"/>
        <w:spacing w:after="0" w:line="360" w:lineRule="auto"/>
        <w:ind w:left="0"/>
        <w:contextualSpacing/>
        <w:jc w:val="both"/>
        <w:rPr>
          <w:rFonts w:ascii="Arial" w:hAnsi="Arial" w:cs="Arial"/>
          <w:b/>
          <w:bCs/>
          <w:sz w:val="8"/>
          <w:szCs w:val="24"/>
        </w:rPr>
      </w:pPr>
    </w:p>
    <w:p w:rsidR="002549C2" w:rsidRPr="00265C39" w:rsidRDefault="002549C2" w:rsidP="002549C2">
      <w:pPr>
        <w:pStyle w:val="ListParagraph"/>
        <w:spacing w:after="0" w:line="360" w:lineRule="auto"/>
        <w:ind w:left="0"/>
        <w:contextualSpacing/>
        <w:jc w:val="both"/>
        <w:rPr>
          <w:rFonts w:ascii="Arial" w:hAnsi="Arial" w:cs="Arial"/>
          <w:b/>
          <w:bCs/>
          <w:sz w:val="24"/>
          <w:szCs w:val="24"/>
        </w:rPr>
      </w:pPr>
      <w:r w:rsidRPr="00265C39">
        <w:rPr>
          <w:rFonts w:ascii="Arial" w:hAnsi="Arial" w:cs="Arial"/>
          <w:b/>
          <w:bCs/>
          <w:sz w:val="24"/>
          <w:szCs w:val="24"/>
        </w:rPr>
        <w:t xml:space="preserve">Query No </w:t>
      </w:r>
      <w:r w:rsidR="00EE1D8B" w:rsidRPr="00265C39">
        <w:rPr>
          <w:rFonts w:ascii="Arial" w:hAnsi="Arial" w:cs="Arial"/>
          <w:b/>
          <w:bCs/>
          <w:sz w:val="24"/>
          <w:szCs w:val="24"/>
        </w:rPr>
        <w:t>14</w:t>
      </w:r>
      <w:r w:rsidRPr="00265C39">
        <w:rPr>
          <w:rFonts w:ascii="Arial" w:hAnsi="Arial" w:cs="Arial"/>
          <w:b/>
          <w:bCs/>
          <w:sz w:val="24"/>
          <w:szCs w:val="24"/>
        </w:rPr>
        <w:t xml:space="preserve">: </w:t>
      </w:r>
    </w:p>
    <w:p w:rsidR="005A7513" w:rsidRPr="00265C39" w:rsidRDefault="005A7513" w:rsidP="00DA7EB9">
      <w:pPr>
        <w:pStyle w:val="ListParagraph"/>
        <w:spacing w:after="0" w:line="360" w:lineRule="auto"/>
        <w:ind w:left="0"/>
        <w:contextualSpacing/>
        <w:jc w:val="both"/>
        <w:rPr>
          <w:rFonts w:ascii="Arial" w:hAnsi="Arial" w:cs="Arial"/>
          <w:b/>
          <w:bCs/>
          <w:sz w:val="24"/>
          <w:szCs w:val="24"/>
        </w:rPr>
      </w:pPr>
      <w:r w:rsidRPr="00265C39">
        <w:rPr>
          <w:rFonts w:ascii="Arial" w:hAnsi="Arial" w:cs="Arial"/>
          <w:i/>
          <w:sz w:val="24"/>
          <w:szCs w:val="24"/>
          <w:lang w:val="en-US" w:eastAsia="en-US"/>
        </w:rPr>
        <w:t>OPTCL should furnish the justification for consideration of energy i.e. 753 MU towards wheeling to industries from CGPs &amp; emergency sale to CGPs. The details of wheeling charges collected from CGPs &amp; others (both quantum and revenue) for FY 2021-22, 2022-23 &amp; 2023-24 (up to date) may be submitted.</w:t>
      </w:r>
    </w:p>
    <w:p w:rsidR="002549C2" w:rsidRPr="00265C39" w:rsidRDefault="002549C2" w:rsidP="000229BE">
      <w:pPr>
        <w:pStyle w:val="ListParagraph"/>
        <w:spacing w:after="0" w:line="360" w:lineRule="auto"/>
        <w:ind w:left="0" w:right="567"/>
        <w:contextualSpacing/>
        <w:jc w:val="both"/>
        <w:rPr>
          <w:rFonts w:ascii="Arial" w:hAnsi="Arial" w:cs="Arial"/>
          <w:b/>
          <w:bCs/>
          <w:sz w:val="24"/>
          <w:szCs w:val="24"/>
        </w:rPr>
      </w:pPr>
      <w:r w:rsidRPr="00265C39">
        <w:rPr>
          <w:rFonts w:ascii="Arial" w:hAnsi="Arial" w:cs="Arial"/>
          <w:b/>
          <w:bCs/>
          <w:sz w:val="24"/>
          <w:szCs w:val="24"/>
        </w:rPr>
        <w:t xml:space="preserve">Reply of OPTCL: </w:t>
      </w:r>
    </w:p>
    <w:p w:rsidR="00210352" w:rsidRPr="00265C39" w:rsidRDefault="00210352" w:rsidP="00210352">
      <w:pPr>
        <w:pStyle w:val="ListParagraph"/>
        <w:spacing w:after="0" w:line="360" w:lineRule="auto"/>
        <w:ind w:left="0" w:right="425"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For FY 2024-25 NALCO, IMFA, BEL &amp; </w:t>
      </w:r>
      <w:proofErr w:type="spellStart"/>
      <w:r w:rsidRPr="00265C39">
        <w:rPr>
          <w:rFonts w:ascii="Arial" w:hAnsi="Arial" w:cs="Arial"/>
          <w:sz w:val="24"/>
          <w:szCs w:val="24"/>
          <w:lang w:val="en-US" w:eastAsia="ar-SA"/>
        </w:rPr>
        <w:t>ABReL</w:t>
      </w:r>
      <w:proofErr w:type="spellEnd"/>
      <w:r w:rsidRPr="00265C39">
        <w:rPr>
          <w:rFonts w:ascii="Arial" w:hAnsi="Arial" w:cs="Arial"/>
          <w:sz w:val="24"/>
          <w:szCs w:val="24"/>
          <w:lang w:val="en-US" w:eastAsia="ar-SA"/>
        </w:rPr>
        <w:t xml:space="preserve"> have projected their respective demands as </w:t>
      </w:r>
      <w:r w:rsidR="009450AD" w:rsidRPr="00265C39">
        <w:rPr>
          <w:rFonts w:ascii="Arial" w:hAnsi="Arial" w:cs="Arial"/>
          <w:b/>
          <w:sz w:val="24"/>
          <w:szCs w:val="24"/>
          <w:lang w:val="en-US" w:eastAsia="ar-SA"/>
        </w:rPr>
        <w:t>147.6</w:t>
      </w:r>
      <w:r w:rsidR="00CB087B" w:rsidRPr="00265C39">
        <w:rPr>
          <w:rFonts w:ascii="Arial" w:hAnsi="Arial" w:cs="Arial"/>
          <w:b/>
          <w:sz w:val="24"/>
          <w:szCs w:val="24"/>
          <w:lang w:val="en-US" w:eastAsia="ar-SA"/>
        </w:rPr>
        <w:t xml:space="preserve"> </w:t>
      </w:r>
      <w:r w:rsidRPr="00265C39">
        <w:rPr>
          <w:rFonts w:ascii="Arial" w:hAnsi="Arial" w:cs="Arial"/>
          <w:b/>
          <w:sz w:val="24"/>
          <w:szCs w:val="24"/>
          <w:lang w:val="en-US" w:eastAsia="ar-SA"/>
        </w:rPr>
        <w:t xml:space="preserve">MU </w:t>
      </w:r>
      <w:r w:rsidRPr="00265C39">
        <w:rPr>
          <w:rFonts w:ascii="Arial" w:hAnsi="Arial" w:cs="Arial"/>
          <w:sz w:val="24"/>
          <w:szCs w:val="24"/>
          <w:lang w:val="en-US" w:eastAsia="ar-SA"/>
        </w:rPr>
        <w:t>(</w:t>
      </w:r>
      <w:r w:rsidR="00FF73EE" w:rsidRPr="00265C39">
        <w:rPr>
          <w:rFonts w:ascii="Arial" w:hAnsi="Arial" w:cs="Arial"/>
          <w:sz w:val="24"/>
          <w:szCs w:val="24"/>
          <w:lang w:val="en-US" w:eastAsia="ar-SA"/>
        </w:rPr>
        <w:t>C</w:t>
      </w:r>
      <w:r w:rsidR="009450AD" w:rsidRPr="00265C39">
        <w:rPr>
          <w:rFonts w:ascii="Arial" w:hAnsi="Arial" w:cs="Arial"/>
          <w:sz w:val="24"/>
          <w:szCs w:val="24"/>
          <w:lang w:val="en-US" w:eastAsia="ar-SA"/>
        </w:rPr>
        <w:t>ontracted capacity</w:t>
      </w:r>
      <w:proofErr w:type="gramStart"/>
      <w:r w:rsidR="00FF73EE" w:rsidRPr="00265C39">
        <w:rPr>
          <w:rFonts w:ascii="Arial" w:hAnsi="Arial" w:cs="Arial"/>
          <w:sz w:val="24"/>
          <w:szCs w:val="24"/>
          <w:lang w:val="en-US" w:eastAsia="ar-SA"/>
        </w:rPr>
        <w:t>:10MW</w:t>
      </w:r>
      <w:proofErr w:type="gramEnd"/>
      <w:r w:rsidR="009450AD" w:rsidRPr="00265C39">
        <w:rPr>
          <w:rFonts w:ascii="Arial" w:hAnsi="Arial" w:cs="Arial"/>
          <w:sz w:val="24"/>
          <w:szCs w:val="24"/>
          <w:lang w:val="en-US" w:eastAsia="ar-SA"/>
        </w:rPr>
        <w:t xml:space="preserve"> </w:t>
      </w:r>
      <w:r w:rsidR="0060413A" w:rsidRPr="00265C39">
        <w:rPr>
          <w:rFonts w:ascii="Arial" w:hAnsi="Arial" w:cs="Arial"/>
          <w:sz w:val="24"/>
          <w:szCs w:val="24"/>
          <w:lang w:val="en-US" w:eastAsia="ar-SA"/>
        </w:rPr>
        <w:t>+ Emergency</w:t>
      </w:r>
      <w:r w:rsidR="009450AD" w:rsidRPr="00265C39">
        <w:rPr>
          <w:rFonts w:ascii="Arial" w:hAnsi="Arial" w:cs="Arial"/>
          <w:sz w:val="24"/>
          <w:szCs w:val="24"/>
          <w:lang w:val="en-US" w:eastAsia="ar-SA"/>
        </w:rPr>
        <w:t xml:space="preserve"> &amp; back up power</w:t>
      </w:r>
      <w:r w:rsidR="0060413A" w:rsidRPr="00265C39">
        <w:rPr>
          <w:rFonts w:ascii="Arial" w:hAnsi="Arial" w:cs="Arial"/>
          <w:sz w:val="24"/>
          <w:szCs w:val="24"/>
          <w:lang w:val="en-US" w:eastAsia="ar-SA"/>
        </w:rPr>
        <w:t>:60 MU</w:t>
      </w:r>
      <w:r w:rsidRPr="00265C39">
        <w:rPr>
          <w:rFonts w:ascii="Arial" w:hAnsi="Arial" w:cs="Arial"/>
          <w:sz w:val="24"/>
          <w:szCs w:val="24"/>
          <w:lang w:val="en-US" w:eastAsia="ar-SA"/>
        </w:rPr>
        <w:t xml:space="preserve">), </w:t>
      </w:r>
      <w:r w:rsidR="009450AD" w:rsidRPr="00265C39">
        <w:rPr>
          <w:rFonts w:ascii="Arial" w:hAnsi="Arial" w:cs="Arial"/>
          <w:b/>
          <w:sz w:val="24"/>
          <w:szCs w:val="24"/>
          <w:lang w:val="en-US" w:eastAsia="ar-SA"/>
        </w:rPr>
        <w:t>375</w:t>
      </w:r>
      <w:r w:rsidR="00CB087B" w:rsidRPr="00265C39">
        <w:rPr>
          <w:rFonts w:ascii="Arial" w:hAnsi="Arial" w:cs="Arial"/>
          <w:b/>
          <w:sz w:val="24"/>
          <w:szCs w:val="24"/>
          <w:lang w:val="en-US" w:eastAsia="ar-SA"/>
        </w:rPr>
        <w:t xml:space="preserve"> </w:t>
      </w:r>
      <w:r w:rsidRPr="00265C39">
        <w:rPr>
          <w:rFonts w:ascii="Arial" w:hAnsi="Arial" w:cs="Arial"/>
          <w:b/>
          <w:sz w:val="24"/>
          <w:szCs w:val="24"/>
          <w:lang w:val="en-US" w:eastAsia="ar-SA"/>
        </w:rPr>
        <w:t>MU</w:t>
      </w:r>
      <w:r w:rsidRPr="00265C39">
        <w:rPr>
          <w:rFonts w:ascii="Arial" w:hAnsi="Arial" w:cs="Arial"/>
          <w:sz w:val="24"/>
          <w:szCs w:val="24"/>
          <w:lang w:val="en-US" w:eastAsia="ar-SA"/>
        </w:rPr>
        <w:t xml:space="preserve"> (</w:t>
      </w:r>
      <w:r w:rsidR="0060413A" w:rsidRPr="00265C39">
        <w:rPr>
          <w:rFonts w:ascii="Arial" w:hAnsi="Arial" w:cs="Arial"/>
          <w:sz w:val="24"/>
          <w:szCs w:val="24"/>
          <w:lang w:val="en-US" w:eastAsia="ar-SA"/>
        </w:rPr>
        <w:t>C</w:t>
      </w:r>
      <w:r w:rsidR="009450AD" w:rsidRPr="00265C39">
        <w:rPr>
          <w:rFonts w:ascii="Arial" w:hAnsi="Arial" w:cs="Arial"/>
          <w:sz w:val="24"/>
          <w:szCs w:val="24"/>
          <w:lang w:val="en-US" w:eastAsia="ar-SA"/>
        </w:rPr>
        <w:t>ontracted capacity</w:t>
      </w:r>
      <w:r w:rsidR="0060413A" w:rsidRPr="00265C39">
        <w:rPr>
          <w:rFonts w:ascii="Arial" w:hAnsi="Arial" w:cs="Arial"/>
          <w:sz w:val="24"/>
          <w:szCs w:val="24"/>
          <w:lang w:val="en-US" w:eastAsia="ar-SA"/>
        </w:rPr>
        <w:t>:</w:t>
      </w:r>
      <w:r w:rsidR="008F753C" w:rsidRPr="00265C39">
        <w:rPr>
          <w:rFonts w:ascii="Arial" w:hAnsi="Arial" w:cs="Arial"/>
          <w:sz w:val="24"/>
          <w:szCs w:val="24"/>
          <w:lang w:val="en-US" w:eastAsia="ar-SA"/>
        </w:rPr>
        <w:t xml:space="preserve">360MU or </w:t>
      </w:r>
      <w:r w:rsidR="0060413A" w:rsidRPr="00265C39">
        <w:rPr>
          <w:rFonts w:ascii="Arial" w:hAnsi="Arial" w:cs="Arial"/>
          <w:sz w:val="24"/>
          <w:szCs w:val="24"/>
          <w:lang w:val="en-US" w:eastAsia="ar-SA"/>
        </w:rPr>
        <w:t>41</w:t>
      </w:r>
      <w:r w:rsidR="008F753C" w:rsidRPr="00265C39">
        <w:rPr>
          <w:rFonts w:ascii="Arial" w:hAnsi="Arial" w:cs="Arial"/>
          <w:sz w:val="24"/>
          <w:szCs w:val="24"/>
          <w:lang w:val="en-US" w:eastAsia="ar-SA"/>
        </w:rPr>
        <w:t>.09</w:t>
      </w:r>
      <w:r w:rsidR="0060413A" w:rsidRPr="00265C39">
        <w:rPr>
          <w:rFonts w:ascii="Arial" w:hAnsi="Arial" w:cs="Arial"/>
          <w:sz w:val="24"/>
          <w:szCs w:val="24"/>
          <w:lang w:val="en-US" w:eastAsia="ar-SA"/>
        </w:rPr>
        <w:t>MW</w:t>
      </w:r>
      <w:r w:rsidR="009450AD" w:rsidRPr="00265C39">
        <w:rPr>
          <w:rFonts w:ascii="Arial" w:hAnsi="Arial" w:cs="Arial"/>
          <w:sz w:val="24"/>
          <w:szCs w:val="24"/>
          <w:lang w:val="en-US" w:eastAsia="ar-SA"/>
        </w:rPr>
        <w:t xml:space="preserve"> </w:t>
      </w:r>
      <w:r w:rsidR="00A33D31" w:rsidRPr="00265C39">
        <w:rPr>
          <w:rFonts w:ascii="Arial" w:hAnsi="Arial" w:cs="Arial"/>
          <w:sz w:val="24"/>
          <w:szCs w:val="24"/>
          <w:lang w:val="en-US" w:eastAsia="ar-SA"/>
        </w:rPr>
        <w:t>+ Emergency</w:t>
      </w:r>
      <w:r w:rsidR="009450AD" w:rsidRPr="00265C39">
        <w:rPr>
          <w:rFonts w:ascii="Arial" w:hAnsi="Arial" w:cs="Arial"/>
          <w:sz w:val="24"/>
          <w:szCs w:val="24"/>
          <w:lang w:val="en-US" w:eastAsia="ar-SA"/>
        </w:rPr>
        <w:t xml:space="preserve"> &amp; back up power</w:t>
      </w:r>
      <w:r w:rsidR="0060413A" w:rsidRPr="00265C39">
        <w:rPr>
          <w:rFonts w:ascii="Arial" w:hAnsi="Arial" w:cs="Arial"/>
          <w:sz w:val="24"/>
          <w:szCs w:val="24"/>
          <w:lang w:val="en-US" w:eastAsia="ar-SA"/>
        </w:rPr>
        <w:t>:15MU</w:t>
      </w:r>
      <w:r w:rsidRPr="00265C39">
        <w:rPr>
          <w:rFonts w:ascii="Arial" w:hAnsi="Arial" w:cs="Arial"/>
          <w:sz w:val="24"/>
          <w:szCs w:val="24"/>
          <w:lang w:val="en-US" w:eastAsia="ar-SA"/>
        </w:rPr>
        <w:t xml:space="preserve">), </w:t>
      </w:r>
      <w:r w:rsidRPr="00265C39">
        <w:rPr>
          <w:rFonts w:ascii="Arial" w:hAnsi="Arial" w:cs="Arial"/>
          <w:b/>
          <w:sz w:val="24"/>
          <w:szCs w:val="24"/>
          <w:lang w:val="en-US" w:eastAsia="ar-SA"/>
        </w:rPr>
        <w:t>66</w:t>
      </w:r>
      <w:r w:rsidR="00CB087B" w:rsidRPr="00265C39">
        <w:rPr>
          <w:rFonts w:ascii="Arial" w:hAnsi="Arial" w:cs="Arial"/>
          <w:b/>
          <w:sz w:val="24"/>
          <w:szCs w:val="24"/>
          <w:lang w:val="en-US" w:eastAsia="ar-SA"/>
        </w:rPr>
        <w:t xml:space="preserve"> </w:t>
      </w:r>
      <w:r w:rsidRPr="00265C39">
        <w:rPr>
          <w:rFonts w:ascii="Arial" w:hAnsi="Arial" w:cs="Arial"/>
          <w:b/>
          <w:sz w:val="24"/>
          <w:szCs w:val="24"/>
          <w:lang w:val="en-US" w:eastAsia="ar-SA"/>
        </w:rPr>
        <w:t>MU</w:t>
      </w:r>
      <w:r w:rsidRPr="00265C39">
        <w:rPr>
          <w:rFonts w:ascii="Arial" w:hAnsi="Arial" w:cs="Arial"/>
          <w:sz w:val="24"/>
          <w:szCs w:val="24"/>
          <w:lang w:val="en-US" w:eastAsia="ar-SA"/>
        </w:rPr>
        <w:t xml:space="preserve"> (</w:t>
      </w:r>
      <w:r w:rsidR="0060413A" w:rsidRPr="00265C39">
        <w:rPr>
          <w:rFonts w:ascii="Arial" w:hAnsi="Arial" w:cs="Arial"/>
          <w:sz w:val="24"/>
          <w:szCs w:val="24"/>
          <w:lang w:val="en-US" w:eastAsia="ar-SA"/>
        </w:rPr>
        <w:t>C</w:t>
      </w:r>
      <w:r w:rsidR="009450AD" w:rsidRPr="00265C39">
        <w:rPr>
          <w:rFonts w:ascii="Arial" w:hAnsi="Arial" w:cs="Arial"/>
          <w:sz w:val="24"/>
          <w:szCs w:val="24"/>
          <w:lang w:val="en-US" w:eastAsia="ar-SA"/>
        </w:rPr>
        <w:t>ontracted capacity</w:t>
      </w:r>
      <w:r w:rsidR="0060413A" w:rsidRPr="00265C39">
        <w:rPr>
          <w:rFonts w:ascii="Arial" w:hAnsi="Arial" w:cs="Arial"/>
          <w:sz w:val="24"/>
          <w:szCs w:val="24"/>
          <w:lang w:val="en-US" w:eastAsia="ar-SA"/>
        </w:rPr>
        <w:t>:7.5MW</w:t>
      </w:r>
      <w:r w:rsidRPr="00265C39">
        <w:rPr>
          <w:rFonts w:ascii="Arial" w:hAnsi="Arial" w:cs="Arial"/>
          <w:sz w:val="24"/>
          <w:szCs w:val="24"/>
          <w:lang w:val="en-US" w:eastAsia="ar-SA"/>
        </w:rPr>
        <w:t xml:space="preserve">) &amp; </w:t>
      </w:r>
      <w:r w:rsidRPr="00265C39">
        <w:rPr>
          <w:rFonts w:ascii="Arial" w:hAnsi="Arial" w:cs="Arial"/>
          <w:b/>
          <w:sz w:val="24"/>
          <w:szCs w:val="24"/>
          <w:lang w:val="en-US" w:eastAsia="ar-SA"/>
        </w:rPr>
        <w:t>164</w:t>
      </w:r>
      <w:r w:rsidR="0060413A" w:rsidRPr="00265C39">
        <w:rPr>
          <w:rFonts w:ascii="Arial" w:hAnsi="Arial" w:cs="Arial"/>
          <w:b/>
          <w:sz w:val="24"/>
          <w:szCs w:val="24"/>
          <w:lang w:val="en-US" w:eastAsia="ar-SA"/>
        </w:rPr>
        <w:t xml:space="preserve"> </w:t>
      </w:r>
      <w:r w:rsidRPr="00265C39">
        <w:rPr>
          <w:rFonts w:ascii="Arial" w:hAnsi="Arial" w:cs="Arial"/>
          <w:b/>
          <w:sz w:val="24"/>
          <w:szCs w:val="24"/>
          <w:lang w:val="en-US" w:eastAsia="ar-SA"/>
        </w:rPr>
        <w:t xml:space="preserve">MU </w:t>
      </w:r>
      <w:r w:rsidRPr="00265C39">
        <w:rPr>
          <w:rFonts w:ascii="Arial" w:hAnsi="Arial" w:cs="Arial"/>
          <w:sz w:val="24"/>
          <w:szCs w:val="24"/>
          <w:lang w:val="en-US" w:eastAsia="ar-SA"/>
        </w:rPr>
        <w:t>(</w:t>
      </w:r>
      <w:r w:rsidR="0060413A" w:rsidRPr="00265C39">
        <w:rPr>
          <w:rFonts w:ascii="Arial" w:hAnsi="Arial" w:cs="Arial"/>
          <w:sz w:val="24"/>
          <w:szCs w:val="24"/>
          <w:lang w:val="en-US" w:eastAsia="ar-SA"/>
        </w:rPr>
        <w:t>C</w:t>
      </w:r>
      <w:r w:rsidR="009450AD" w:rsidRPr="00265C39">
        <w:rPr>
          <w:rFonts w:ascii="Arial" w:hAnsi="Arial" w:cs="Arial"/>
          <w:sz w:val="24"/>
          <w:szCs w:val="24"/>
          <w:lang w:val="en-US" w:eastAsia="ar-SA"/>
        </w:rPr>
        <w:t>ontracted capacity</w:t>
      </w:r>
      <w:r w:rsidR="0060413A" w:rsidRPr="00265C39">
        <w:rPr>
          <w:rFonts w:ascii="Arial" w:hAnsi="Arial" w:cs="Arial"/>
          <w:sz w:val="24"/>
          <w:szCs w:val="24"/>
          <w:lang w:val="en-US" w:eastAsia="ar-SA"/>
        </w:rPr>
        <w:t>:18.75MW</w:t>
      </w:r>
      <w:r w:rsidRPr="00265C39">
        <w:rPr>
          <w:rFonts w:ascii="Arial" w:hAnsi="Arial" w:cs="Arial"/>
          <w:sz w:val="24"/>
          <w:szCs w:val="24"/>
          <w:lang w:val="en-US" w:eastAsia="ar-SA"/>
        </w:rPr>
        <w:t xml:space="preserve">). Accordingly, OPTCL has proposed </w:t>
      </w:r>
      <w:r w:rsidR="009450AD" w:rsidRPr="00265C39">
        <w:rPr>
          <w:rFonts w:ascii="Arial" w:hAnsi="Arial" w:cs="Arial"/>
          <w:b/>
          <w:sz w:val="24"/>
          <w:szCs w:val="24"/>
          <w:lang w:val="en-US" w:eastAsia="ar-SA"/>
        </w:rPr>
        <w:t>753</w:t>
      </w:r>
      <w:r w:rsidRPr="00265C39">
        <w:rPr>
          <w:rFonts w:ascii="Arial" w:hAnsi="Arial" w:cs="Arial"/>
          <w:b/>
          <w:sz w:val="24"/>
          <w:szCs w:val="24"/>
          <w:lang w:val="en-US" w:eastAsia="ar-SA"/>
        </w:rPr>
        <w:t xml:space="preserve"> MU</w:t>
      </w:r>
      <w:r w:rsidRPr="00265C39">
        <w:rPr>
          <w:rFonts w:ascii="Arial" w:hAnsi="Arial" w:cs="Arial"/>
          <w:sz w:val="24"/>
          <w:szCs w:val="24"/>
          <w:lang w:val="en-US" w:eastAsia="ar-SA"/>
        </w:rPr>
        <w:t xml:space="preserve"> towards </w:t>
      </w:r>
      <w:r w:rsidR="009450AD" w:rsidRPr="00265C39">
        <w:rPr>
          <w:rFonts w:ascii="Arial" w:hAnsi="Arial" w:cs="Arial"/>
          <w:sz w:val="24"/>
          <w:szCs w:val="24"/>
          <w:lang w:val="en-US" w:eastAsia="ar-SA"/>
        </w:rPr>
        <w:t>transmission of energy</w:t>
      </w:r>
      <w:r w:rsidRPr="00265C39">
        <w:rPr>
          <w:rFonts w:ascii="Arial" w:hAnsi="Arial" w:cs="Arial"/>
          <w:sz w:val="24"/>
          <w:szCs w:val="24"/>
          <w:lang w:val="en-US" w:eastAsia="ar-SA"/>
        </w:rPr>
        <w:t xml:space="preserve"> to industries from CGPs &amp; emergency sale to CGPs in</w:t>
      </w:r>
      <w:r w:rsidR="009450AD" w:rsidRPr="00265C39">
        <w:rPr>
          <w:rFonts w:ascii="Arial" w:hAnsi="Arial" w:cs="Arial"/>
          <w:sz w:val="24"/>
          <w:szCs w:val="24"/>
          <w:lang w:val="en-US" w:eastAsia="ar-SA"/>
        </w:rPr>
        <w:t xml:space="preserve"> its ARR application for FY 2024-25</w:t>
      </w:r>
      <w:r w:rsidRPr="00265C39">
        <w:rPr>
          <w:rFonts w:ascii="Arial" w:hAnsi="Arial" w:cs="Arial"/>
          <w:sz w:val="24"/>
          <w:szCs w:val="24"/>
          <w:lang w:val="en-US" w:eastAsia="ar-SA"/>
        </w:rPr>
        <w:t xml:space="preserve">. The correspondences received from the aforesaid CGPs (NALCO &amp; IMFA) regarding their projection are attached as </w:t>
      </w:r>
      <w:r w:rsidR="00DA7EB9" w:rsidRPr="00265C39">
        <w:rPr>
          <w:rFonts w:ascii="Arial" w:hAnsi="Arial" w:cs="Arial"/>
          <w:b/>
          <w:sz w:val="24"/>
          <w:szCs w:val="24"/>
          <w:lang w:val="en-US" w:eastAsia="ar-SA"/>
        </w:rPr>
        <w:t>Annexure-07</w:t>
      </w:r>
      <w:r w:rsidRPr="00265C39">
        <w:rPr>
          <w:rFonts w:ascii="Arial" w:hAnsi="Arial" w:cs="Arial"/>
          <w:b/>
          <w:sz w:val="24"/>
          <w:szCs w:val="24"/>
          <w:lang w:val="en-US" w:eastAsia="ar-SA"/>
        </w:rPr>
        <w:t>.</w:t>
      </w:r>
      <w:r w:rsidR="009450AD" w:rsidRPr="00265C39">
        <w:rPr>
          <w:rFonts w:ascii="Arial" w:hAnsi="Arial" w:cs="Arial"/>
          <w:b/>
          <w:sz w:val="24"/>
          <w:szCs w:val="24"/>
          <w:lang w:val="en-US" w:eastAsia="ar-SA"/>
        </w:rPr>
        <w:t xml:space="preserve"> </w:t>
      </w:r>
      <w:r w:rsidR="009450AD" w:rsidRPr="00265C39">
        <w:rPr>
          <w:rFonts w:ascii="Arial" w:hAnsi="Arial" w:cs="Arial"/>
          <w:sz w:val="24"/>
          <w:szCs w:val="24"/>
          <w:lang w:val="en-US" w:eastAsia="ar-SA"/>
        </w:rPr>
        <w:t xml:space="preserve">Due to unpredictable nature of emergency &amp; back up power, contracted capacity of NALCO &amp; IMFA should be considered </w:t>
      </w:r>
      <w:r w:rsidR="00A1347F" w:rsidRPr="00265C39">
        <w:rPr>
          <w:rFonts w:ascii="Arial" w:hAnsi="Arial" w:cs="Arial"/>
          <w:sz w:val="24"/>
          <w:szCs w:val="24"/>
          <w:lang w:val="en-US" w:eastAsia="ar-SA"/>
        </w:rPr>
        <w:t>as</w:t>
      </w:r>
      <w:r w:rsidR="009450AD" w:rsidRPr="00265C39">
        <w:rPr>
          <w:rFonts w:ascii="Arial" w:hAnsi="Arial" w:cs="Arial"/>
          <w:sz w:val="24"/>
          <w:szCs w:val="24"/>
          <w:lang w:val="en-US" w:eastAsia="ar-SA"/>
        </w:rPr>
        <w:t xml:space="preserve"> </w:t>
      </w:r>
      <w:r w:rsidR="005A0B98" w:rsidRPr="00265C39">
        <w:rPr>
          <w:rFonts w:ascii="Arial" w:hAnsi="Arial" w:cs="Arial"/>
          <w:b/>
          <w:sz w:val="24"/>
          <w:szCs w:val="24"/>
          <w:lang w:val="en-US" w:eastAsia="ar-SA"/>
        </w:rPr>
        <w:t>88</w:t>
      </w:r>
      <w:r w:rsidR="00CB087B" w:rsidRPr="00265C39">
        <w:rPr>
          <w:rFonts w:ascii="Arial" w:hAnsi="Arial" w:cs="Arial"/>
          <w:b/>
          <w:sz w:val="24"/>
          <w:szCs w:val="24"/>
          <w:lang w:val="en-US" w:eastAsia="ar-SA"/>
        </w:rPr>
        <w:t xml:space="preserve"> </w:t>
      </w:r>
      <w:r w:rsidR="009450AD" w:rsidRPr="00265C39">
        <w:rPr>
          <w:rFonts w:ascii="Arial" w:hAnsi="Arial" w:cs="Arial"/>
          <w:b/>
          <w:sz w:val="24"/>
          <w:szCs w:val="24"/>
          <w:lang w:val="en-US" w:eastAsia="ar-SA"/>
        </w:rPr>
        <w:t>MU (10MW) &amp; 360</w:t>
      </w:r>
      <w:r w:rsidR="00CB087B" w:rsidRPr="00265C39">
        <w:rPr>
          <w:rFonts w:ascii="Arial" w:hAnsi="Arial" w:cs="Arial"/>
          <w:b/>
          <w:sz w:val="24"/>
          <w:szCs w:val="24"/>
          <w:lang w:val="en-US" w:eastAsia="ar-SA"/>
        </w:rPr>
        <w:t xml:space="preserve"> </w:t>
      </w:r>
      <w:r w:rsidR="009450AD" w:rsidRPr="00265C39">
        <w:rPr>
          <w:rFonts w:ascii="Arial" w:hAnsi="Arial" w:cs="Arial"/>
          <w:b/>
          <w:sz w:val="24"/>
          <w:szCs w:val="24"/>
          <w:lang w:val="en-US" w:eastAsia="ar-SA"/>
        </w:rPr>
        <w:t>MU (41.09MW)</w:t>
      </w:r>
      <w:r w:rsidRPr="00265C39">
        <w:rPr>
          <w:rFonts w:ascii="Arial" w:hAnsi="Arial" w:cs="Arial"/>
          <w:b/>
          <w:sz w:val="24"/>
          <w:szCs w:val="24"/>
          <w:lang w:val="en-US" w:eastAsia="ar-SA"/>
        </w:rPr>
        <w:t xml:space="preserve"> </w:t>
      </w:r>
      <w:r w:rsidR="009450AD" w:rsidRPr="00265C39">
        <w:rPr>
          <w:rFonts w:ascii="Arial" w:hAnsi="Arial" w:cs="Arial"/>
          <w:sz w:val="24"/>
          <w:szCs w:val="24"/>
          <w:lang w:val="en-US" w:eastAsia="ar-SA"/>
        </w:rPr>
        <w:t xml:space="preserve">instead </w:t>
      </w:r>
      <w:r w:rsidR="005A0B98" w:rsidRPr="00265C39">
        <w:rPr>
          <w:rFonts w:ascii="Arial" w:hAnsi="Arial" w:cs="Arial"/>
          <w:sz w:val="24"/>
          <w:szCs w:val="24"/>
          <w:lang w:val="en-US" w:eastAsia="ar-SA"/>
        </w:rPr>
        <w:t xml:space="preserve">of </w:t>
      </w:r>
      <w:r w:rsidR="00CB087B" w:rsidRPr="00265C39">
        <w:rPr>
          <w:rFonts w:ascii="Arial" w:hAnsi="Arial" w:cs="Arial"/>
          <w:b/>
          <w:sz w:val="24"/>
          <w:szCs w:val="24"/>
          <w:lang w:val="en-US" w:eastAsia="ar-SA"/>
        </w:rPr>
        <w:t xml:space="preserve">147.6 MU and 375 MU </w:t>
      </w:r>
      <w:r w:rsidR="00CB087B" w:rsidRPr="00265C39">
        <w:rPr>
          <w:rFonts w:ascii="Arial" w:hAnsi="Arial" w:cs="Arial"/>
          <w:sz w:val="24"/>
          <w:szCs w:val="24"/>
          <w:lang w:val="en-US" w:eastAsia="ar-SA"/>
        </w:rPr>
        <w:t>respectively.</w:t>
      </w:r>
      <w:r w:rsidR="00CB087B" w:rsidRPr="00265C39">
        <w:rPr>
          <w:rFonts w:ascii="Arial" w:hAnsi="Arial" w:cs="Arial"/>
          <w:b/>
          <w:sz w:val="24"/>
          <w:szCs w:val="24"/>
          <w:lang w:val="en-US" w:eastAsia="ar-SA"/>
        </w:rPr>
        <w:t xml:space="preserve"> </w:t>
      </w:r>
      <w:r w:rsidRPr="00265C39">
        <w:rPr>
          <w:rFonts w:ascii="Arial" w:hAnsi="Arial" w:cs="Arial"/>
          <w:sz w:val="24"/>
          <w:szCs w:val="24"/>
          <w:lang w:val="en-US" w:eastAsia="ar-SA"/>
        </w:rPr>
        <w:t xml:space="preserve">In case of BEL &amp; </w:t>
      </w:r>
      <w:proofErr w:type="spellStart"/>
      <w:r w:rsidRPr="00265C39">
        <w:rPr>
          <w:rFonts w:ascii="Arial" w:hAnsi="Arial" w:cs="Arial"/>
          <w:sz w:val="24"/>
          <w:szCs w:val="24"/>
          <w:lang w:val="en-US" w:eastAsia="ar-SA"/>
        </w:rPr>
        <w:t>ABReL</w:t>
      </w:r>
      <w:proofErr w:type="spellEnd"/>
      <w:r w:rsidRPr="00265C39">
        <w:rPr>
          <w:rFonts w:ascii="Arial" w:hAnsi="Arial" w:cs="Arial"/>
          <w:sz w:val="24"/>
          <w:szCs w:val="24"/>
          <w:lang w:val="en-US" w:eastAsia="ar-SA"/>
        </w:rPr>
        <w:t>, respective Contracted Capacity have been considered as per their LTOA applications.</w:t>
      </w:r>
      <w:r w:rsidR="00CB087B" w:rsidRPr="00265C39">
        <w:rPr>
          <w:rFonts w:ascii="Arial" w:hAnsi="Arial" w:cs="Arial"/>
          <w:sz w:val="24"/>
          <w:szCs w:val="24"/>
          <w:lang w:val="en-US" w:eastAsia="ar-SA"/>
        </w:rPr>
        <w:t xml:space="preserve"> Hence </w:t>
      </w:r>
      <w:r w:rsidR="00CB087B" w:rsidRPr="00265C39">
        <w:rPr>
          <w:rFonts w:ascii="Arial" w:hAnsi="Arial" w:cs="Arial"/>
          <w:b/>
          <w:sz w:val="24"/>
          <w:szCs w:val="24"/>
          <w:lang w:val="en-US" w:eastAsia="ar-SA"/>
        </w:rPr>
        <w:t>revised figure</w:t>
      </w:r>
      <w:r w:rsidR="00CB087B" w:rsidRPr="00265C39">
        <w:rPr>
          <w:rFonts w:ascii="Arial" w:hAnsi="Arial" w:cs="Arial"/>
          <w:sz w:val="24"/>
          <w:szCs w:val="24"/>
          <w:lang w:val="en-US" w:eastAsia="ar-SA"/>
        </w:rPr>
        <w:t xml:space="preserve"> of </w:t>
      </w:r>
      <w:r w:rsidR="00CB087B" w:rsidRPr="00265C39">
        <w:rPr>
          <w:rFonts w:ascii="Arial" w:hAnsi="Arial" w:cs="Arial"/>
          <w:b/>
          <w:sz w:val="24"/>
          <w:szCs w:val="24"/>
          <w:lang w:val="en-US" w:eastAsia="ar-SA"/>
        </w:rPr>
        <w:t>678 MU</w:t>
      </w:r>
      <w:r w:rsidR="00CB087B" w:rsidRPr="00265C39">
        <w:rPr>
          <w:rFonts w:ascii="Arial" w:hAnsi="Arial" w:cs="Arial"/>
          <w:sz w:val="24"/>
          <w:szCs w:val="24"/>
          <w:lang w:val="en-US" w:eastAsia="ar-SA"/>
        </w:rPr>
        <w:t xml:space="preserve"> shall be considered towards </w:t>
      </w:r>
      <w:r w:rsidR="00A1347F" w:rsidRPr="00265C39">
        <w:rPr>
          <w:rFonts w:ascii="Arial" w:hAnsi="Arial" w:cs="Arial"/>
          <w:sz w:val="24"/>
          <w:szCs w:val="24"/>
          <w:lang w:val="en-US" w:eastAsia="ar-SA"/>
        </w:rPr>
        <w:t>transmission of energy</w:t>
      </w:r>
      <w:r w:rsidR="00CB087B" w:rsidRPr="00265C39">
        <w:rPr>
          <w:rFonts w:ascii="Arial" w:hAnsi="Arial" w:cs="Arial"/>
          <w:sz w:val="24"/>
          <w:szCs w:val="24"/>
          <w:lang w:val="en-US" w:eastAsia="ar-SA"/>
        </w:rPr>
        <w:t xml:space="preserve"> to industries from CGPs in ARR application of OPTCL</w:t>
      </w:r>
      <w:r w:rsidR="00C52F53" w:rsidRPr="00265C39">
        <w:rPr>
          <w:rFonts w:ascii="Arial" w:hAnsi="Arial" w:cs="Arial"/>
          <w:sz w:val="24"/>
          <w:szCs w:val="24"/>
          <w:lang w:val="en-US" w:eastAsia="ar-SA"/>
        </w:rPr>
        <w:t xml:space="preserve"> for FY 2024-25 as per details below</w:t>
      </w:r>
      <w:r w:rsidR="002E5829" w:rsidRPr="00265C39">
        <w:rPr>
          <w:rFonts w:ascii="Arial" w:hAnsi="Arial" w:cs="Arial"/>
          <w:sz w:val="24"/>
          <w:szCs w:val="24"/>
          <w:lang w:val="en-US" w:eastAsia="ar-SA"/>
        </w:rPr>
        <w:t>:-</w:t>
      </w:r>
    </w:p>
    <w:tbl>
      <w:tblPr>
        <w:tblStyle w:val="TableGrid"/>
        <w:tblW w:w="0" w:type="auto"/>
        <w:tblLook w:val="04A0" w:firstRow="1" w:lastRow="0" w:firstColumn="1" w:lastColumn="0" w:noHBand="0" w:noVBand="1"/>
      </w:tblPr>
      <w:tblGrid>
        <w:gridCol w:w="2375"/>
        <w:gridCol w:w="1908"/>
        <w:gridCol w:w="2541"/>
        <w:gridCol w:w="2805"/>
      </w:tblGrid>
      <w:tr w:rsidR="00C52F53" w:rsidRPr="00265C39" w:rsidTr="00A516EF">
        <w:tc>
          <w:tcPr>
            <w:tcW w:w="2401" w:type="dxa"/>
          </w:tcPr>
          <w:p w:rsidR="00C52F53" w:rsidRPr="00265C39" w:rsidRDefault="00C52F53" w:rsidP="00C52F53">
            <w:pPr>
              <w:pStyle w:val="ListParagraph"/>
              <w:spacing w:after="0" w:line="240" w:lineRule="auto"/>
              <w:ind w:left="0" w:right="425"/>
              <w:contextualSpacing/>
              <w:jc w:val="both"/>
              <w:rPr>
                <w:rFonts w:ascii="Arial" w:hAnsi="Arial" w:cs="Arial"/>
                <w:b/>
                <w:sz w:val="24"/>
                <w:szCs w:val="24"/>
                <w:lang w:val="en-US" w:eastAsia="ar-SA"/>
              </w:rPr>
            </w:pPr>
            <w:r w:rsidRPr="00265C39">
              <w:rPr>
                <w:rFonts w:ascii="Arial" w:hAnsi="Arial" w:cs="Arial"/>
                <w:b/>
                <w:sz w:val="24"/>
                <w:szCs w:val="24"/>
                <w:lang w:val="en-US" w:eastAsia="ar-SA"/>
              </w:rPr>
              <w:t>Name</w:t>
            </w:r>
          </w:p>
        </w:tc>
        <w:tc>
          <w:tcPr>
            <w:tcW w:w="1847" w:type="dxa"/>
          </w:tcPr>
          <w:p w:rsidR="00C52F53" w:rsidRPr="00265C39" w:rsidRDefault="00C52F53" w:rsidP="00C52F53">
            <w:pPr>
              <w:pStyle w:val="ListParagraph"/>
              <w:spacing w:after="0" w:line="240" w:lineRule="auto"/>
              <w:ind w:left="0" w:right="425"/>
              <w:contextualSpacing/>
              <w:jc w:val="both"/>
              <w:rPr>
                <w:rFonts w:ascii="Arial" w:hAnsi="Arial" w:cs="Arial"/>
                <w:b/>
                <w:sz w:val="24"/>
                <w:szCs w:val="24"/>
                <w:lang w:val="en-US" w:eastAsia="ar-SA"/>
              </w:rPr>
            </w:pPr>
            <w:r w:rsidRPr="00265C39">
              <w:rPr>
                <w:rFonts w:ascii="Arial" w:hAnsi="Arial" w:cs="Arial"/>
                <w:b/>
                <w:sz w:val="24"/>
                <w:szCs w:val="24"/>
                <w:lang w:val="en-US" w:eastAsia="ar-SA"/>
              </w:rPr>
              <w:t>Contracted Capacity</w:t>
            </w:r>
          </w:p>
        </w:tc>
        <w:tc>
          <w:tcPr>
            <w:tcW w:w="2551" w:type="dxa"/>
          </w:tcPr>
          <w:p w:rsidR="00C52F53" w:rsidRPr="00265C39" w:rsidRDefault="00A516EF" w:rsidP="00A516EF">
            <w:pPr>
              <w:pStyle w:val="ListParagraph"/>
              <w:spacing w:after="0" w:line="240" w:lineRule="auto"/>
              <w:ind w:left="0" w:right="425"/>
              <w:contextualSpacing/>
              <w:jc w:val="both"/>
              <w:rPr>
                <w:rFonts w:ascii="Arial" w:hAnsi="Arial" w:cs="Arial"/>
                <w:b/>
                <w:sz w:val="24"/>
                <w:szCs w:val="24"/>
                <w:lang w:val="en-US" w:eastAsia="ar-SA"/>
              </w:rPr>
            </w:pPr>
            <w:r w:rsidRPr="00265C39">
              <w:rPr>
                <w:rFonts w:ascii="Arial" w:hAnsi="Arial" w:cs="Arial"/>
                <w:b/>
                <w:sz w:val="24"/>
                <w:szCs w:val="24"/>
                <w:lang w:val="en-US" w:eastAsia="ar-SA"/>
              </w:rPr>
              <w:t>Transmission of energy to industries from CGPs(MU)</w:t>
            </w:r>
          </w:p>
        </w:tc>
        <w:tc>
          <w:tcPr>
            <w:tcW w:w="2830" w:type="dxa"/>
          </w:tcPr>
          <w:p w:rsidR="00C52F53" w:rsidRPr="00265C39" w:rsidRDefault="00C52F53" w:rsidP="00A516EF">
            <w:pPr>
              <w:pStyle w:val="ListParagraph"/>
              <w:spacing w:after="0" w:line="240" w:lineRule="auto"/>
              <w:ind w:left="0" w:right="425"/>
              <w:contextualSpacing/>
              <w:jc w:val="both"/>
              <w:rPr>
                <w:rFonts w:ascii="Arial" w:hAnsi="Arial" w:cs="Arial"/>
                <w:b/>
                <w:sz w:val="24"/>
                <w:szCs w:val="24"/>
                <w:lang w:val="en-US" w:eastAsia="ar-SA"/>
              </w:rPr>
            </w:pPr>
            <w:r w:rsidRPr="00265C39">
              <w:rPr>
                <w:rFonts w:ascii="Arial" w:hAnsi="Arial" w:cs="Arial"/>
                <w:b/>
                <w:sz w:val="24"/>
                <w:szCs w:val="24"/>
                <w:lang w:val="en-US" w:eastAsia="ar-SA"/>
              </w:rPr>
              <w:t>Emergency</w:t>
            </w:r>
            <w:r w:rsidR="00A516EF" w:rsidRPr="00265C39">
              <w:rPr>
                <w:rFonts w:ascii="Arial" w:hAnsi="Arial" w:cs="Arial"/>
                <w:b/>
                <w:sz w:val="24"/>
                <w:szCs w:val="24"/>
                <w:lang w:val="en-US" w:eastAsia="ar-SA"/>
              </w:rPr>
              <w:t xml:space="preserve"> Sale to CGP( MU)</w:t>
            </w:r>
          </w:p>
        </w:tc>
      </w:tr>
      <w:tr w:rsidR="00C52F53" w:rsidRPr="00265C39" w:rsidTr="00A516EF">
        <w:tc>
          <w:tcPr>
            <w:tcW w:w="2401" w:type="dxa"/>
          </w:tcPr>
          <w:p w:rsidR="00C52F53" w:rsidRPr="00265C39" w:rsidRDefault="00A516EF" w:rsidP="00A516EF">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NALCO</w:t>
            </w:r>
          </w:p>
        </w:tc>
        <w:tc>
          <w:tcPr>
            <w:tcW w:w="1847"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10.00 MW</w:t>
            </w:r>
          </w:p>
        </w:tc>
        <w:tc>
          <w:tcPr>
            <w:tcW w:w="2551"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88.00</w:t>
            </w:r>
          </w:p>
        </w:tc>
        <w:tc>
          <w:tcPr>
            <w:tcW w:w="2830"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60.00</w:t>
            </w:r>
          </w:p>
        </w:tc>
      </w:tr>
      <w:tr w:rsidR="00C52F53" w:rsidRPr="00265C39" w:rsidTr="00A516EF">
        <w:tc>
          <w:tcPr>
            <w:tcW w:w="2401"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IMFA</w:t>
            </w:r>
          </w:p>
        </w:tc>
        <w:tc>
          <w:tcPr>
            <w:tcW w:w="1847"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41.09 MW</w:t>
            </w:r>
          </w:p>
        </w:tc>
        <w:tc>
          <w:tcPr>
            <w:tcW w:w="2551"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360.00</w:t>
            </w:r>
          </w:p>
        </w:tc>
        <w:tc>
          <w:tcPr>
            <w:tcW w:w="2830"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15.00</w:t>
            </w:r>
          </w:p>
        </w:tc>
      </w:tr>
      <w:tr w:rsidR="00C52F53" w:rsidRPr="00265C39" w:rsidTr="00A516EF">
        <w:tc>
          <w:tcPr>
            <w:tcW w:w="2401"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BEL</w:t>
            </w:r>
          </w:p>
        </w:tc>
        <w:tc>
          <w:tcPr>
            <w:tcW w:w="1847"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07.50 MW</w:t>
            </w:r>
          </w:p>
        </w:tc>
        <w:tc>
          <w:tcPr>
            <w:tcW w:w="2551"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66.00</w:t>
            </w:r>
          </w:p>
        </w:tc>
        <w:tc>
          <w:tcPr>
            <w:tcW w:w="2830"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0.00</w:t>
            </w:r>
          </w:p>
        </w:tc>
      </w:tr>
      <w:tr w:rsidR="00C52F53" w:rsidRPr="00265C39" w:rsidTr="00A516EF">
        <w:tc>
          <w:tcPr>
            <w:tcW w:w="2401"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proofErr w:type="spellStart"/>
            <w:r w:rsidRPr="00265C39">
              <w:rPr>
                <w:rFonts w:ascii="Arial" w:hAnsi="Arial" w:cs="Arial"/>
                <w:sz w:val="24"/>
                <w:szCs w:val="24"/>
                <w:lang w:val="en-US" w:eastAsia="ar-SA"/>
              </w:rPr>
              <w:t>ABReL</w:t>
            </w:r>
            <w:proofErr w:type="spellEnd"/>
          </w:p>
        </w:tc>
        <w:tc>
          <w:tcPr>
            <w:tcW w:w="1847" w:type="dxa"/>
          </w:tcPr>
          <w:p w:rsidR="00C52F53"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r w:rsidRPr="00265C39">
              <w:rPr>
                <w:rFonts w:ascii="Arial" w:hAnsi="Arial" w:cs="Arial"/>
                <w:sz w:val="24"/>
                <w:szCs w:val="24"/>
                <w:lang w:val="en-US" w:eastAsia="ar-SA"/>
              </w:rPr>
              <w:t>18.75 MW</w:t>
            </w:r>
          </w:p>
        </w:tc>
        <w:tc>
          <w:tcPr>
            <w:tcW w:w="2551"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164.00</w:t>
            </w:r>
          </w:p>
        </w:tc>
        <w:tc>
          <w:tcPr>
            <w:tcW w:w="2830" w:type="dxa"/>
          </w:tcPr>
          <w:p w:rsidR="00C52F53" w:rsidRPr="00265C39" w:rsidRDefault="00A516EF" w:rsidP="002E5829">
            <w:pPr>
              <w:pStyle w:val="ListParagraph"/>
              <w:spacing w:after="0" w:line="360" w:lineRule="auto"/>
              <w:ind w:left="0" w:right="425"/>
              <w:contextualSpacing/>
              <w:jc w:val="center"/>
              <w:rPr>
                <w:rFonts w:ascii="Arial" w:hAnsi="Arial" w:cs="Arial"/>
                <w:sz w:val="24"/>
                <w:szCs w:val="24"/>
                <w:lang w:val="en-US" w:eastAsia="ar-SA"/>
              </w:rPr>
            </w:pPr>
            <w:r w:rsidRPr="00265C39">
              <w:rPr>
                <w:rFonts w:ascii="Arial" w:hAnsi="Arial" w:cs="Arial"/>
                <w:sz w:val="24"/>
                <w:szCs w:val="24"/>
                <w:lang w:val="en-US" w:eastAsia="ar-SA"/>
              </w:rPr>
              <w:t>0.00</w:t>
            </w:r>
          </w:p>
        </w:tc>
      </w:tr>
      <w:tr w:rsidR="00A516EF" w:rsidRPr="00265C39" w:rsidTr="00A516EF">
        <w:tc>
          <w:tcPr>
            <w:tcW w:w="2401" w:type="dxa"/>
          </w:tcPr>
          <w:p w:rsidR="00A516EF" w:rsidRPr="00265C39" w:rsidRDefault="00A516EF" w:rsidP="00210352">
            <w:pPr>
              <w:pStyle w:val="ListParagraph"/>
              <w:spacing w:after="0" w:line="360" w:lineRule="auto"/>
              <w:ind w:left="0" w:right="425"/>
              <w:contextualSpacing/>
              <w:jc w:val="both"/>
              <w:rPr>
                <w:rFonts w:ascii="Arial" w:hAnsi="Arial" w:cs="Arial"/>
                <w:b/>
                <w:sz w:val="24"/>
                <w:szCs w:val="24"/>
                <w:lang w:val="en-US" w:eastAsia="ar-SA"/>
              </w:rPr>
            </w:pPr>
            <w:r w:rsidRPr="00265C39">
              <w:rPr>
                <w:rFonts w:ascii="Arial" w:hAnsi="Arial" w:cs="Arial"/>
                <w:b/>
                <w:sz w:val="24"/>
                <w:szCs w:val="24"/>
                <w:lang w:val="en-US" w:eastAsia="ar-SA"/>
              </w:rPr>
              <w:t>Total</w:t>
            </w:r>
          </w:p>
        </w:tc>
        <w:tc>
          <w:tcPr>
            <w:tcW w:w="1847" w:type="dxa"/>
          </w:tcPr>
          <w:p w:rsidR="00A516EF" w:rsidRPr="00265C39" w:rsidRDefault="00A516EF" w:rsidP="00210352">
            <w:pPr>
              <w:pStyle w:val="ListParagraph"/>
              <w:spacing w:after="0" w:line="360" w:lineRule="auto"/>
              <w:ind w:left="0" w:right="425"/>
              <w:contextualSpacing/>
              <w:jc w:val="both"/>
              <w:rPr>
                <w:rFonts w:ascii="Arial" w:hAnsi="Arial" w:cs="Arial"/>
                <w:sz w:val="24"/>
                <w:szCs w:val="24"/>
                <w:lang w:val="en-US" w:eastAsia="ar-SA"/>
              </w:rPr>
            </w:pPr>
          </w:p>
        </w:tc>
        <w:tc>
          <w:tcPr>
            <w:tcW w:w="2551" w:type="dxa"/>
          </w:tcPr>
          <w:p w:rsidR="00A516EF" w:rsidRPr="00265C39" w:rsidRDefault="00A516EF" w:rsidP="002E5829">
            <w:pPr>
              <w:pStyle w:val="ListParagraph"/>
              <w:spacing w:after="0" w:line="360" w:lineRule="auto"/>
              <w:ind w:left="0" w:right="425"/>
              <w:contextualSpacing/>
              <w:jc w:val="center"/>
              <w:rPr>
                <w:rFonts w:ascii="Arial" w:hAnsi="Arial" w:cs="Arial"/>
                <w:b/>
                <w:sz w:val="24"/>
                <w:szCs w:val="24"/>
                <w:lang w:val="en-US" w:eastAsia="ar-SA"/>
              </w:rPr>
            </w:pPr>
            <w:r w:rsidRPr="00265C39">
              <w:rPr>
                <w:rFonts w:ascii="Arial" w:hAnsi="Arial" w:cs="Arial"/>
                <w:b/>
                <w:sz w:val="24"/>
                <w:szCs w:val="24"/>
                <w:lang w:val="en-US" w:eastAsia="ar-SA"/>
              </w:rPr>
              <w:t>678.00</w:t>
            </w:r>
          </w:p>
        </w:tc>
        <w:tc>
          <w:tcPr>
            <w:tcW w:w="2830" w:type="dxa"/>
          </w:tcPr>
          <w:p w:rsidR="00A516EF" w:rsidRPr="00265C39" w:rsidRDefault="00A516EF" w:rsidP="002E5829">
            <w:pPr>
              <w:pStyle w:val="ListParagraph"/>
              <w:spacing w:after="0" w:line="360" w:lineRule="auto"/>
              <w:ind w:left="0" w:right="425"/>
              <w:contextualSpacing/>
              <w:jc w:val="center"/>
              <w:rPr>
                <w:rFonts w:ascii="Arial" w:hAnsi="Arial" w:cs="Arial"/>
                <w:b/>
                <w:sz w:val="24"/>
                <w:szCs w:val="24"/>
                <w:lang w:val="en-US" w:eastAsia="ar-SA"/>
              </w:rPr>
            </w:pPr>
            <w:r w:rsidRPr="00265C39">
              <w:rPr>
                <w:rFonts w:ascii="Arial" w:hAnsi="Arial" w:cs="Arial"/>
                <w:b/>
                <w:sz w:val="24"/>
                <w:szCs w:val="24"/>
                <w:lang w:val="en-US" w:eastAsia="ar-SA"/>
              </w:rPr>
              <w:t>75</w:t>
            </w:r>
            <w:r w:rsidR="002E5829" w:rsidRPr="00265C39">
              <w:rPr>
                <w:rFonts w:ascii="Arial" w:hAnsi="Arial" w:cs="Arial"/>
                <w:b/>
                <w:sz w:val="24"/>
                <w:szCs w:val="24"/>
                <w:lang w:val="en-US" w:eastAsia="ar-SA"/>
              </w:rPr>
              <w:t>.00</w:t>
            </w:r>
          </w:p>
        </w:tc>
      </w:tr>
    </w:tbl>
    <w:p w:rsidR="00C52F53" w:rsidRPr="00265C39" w:rsidRDefault="00C52F53" w:rsidP="00210352">
      <w:pPr>
        <w:pStyle w:val="ListParagraph"/>
        <w:spacing w:after="0" w:line="360" w:lineRule="auto"/>
        <w:ind w:left="0" w:right="425" w:firstLine="720"/>
        <w:contextualSpacing/>
        <w:jc w:val="both"/>
        <w:rPr>
          <w:rFonts w:ascii="Arial" w:hAnsi="Arial" w:cs="Arial"/>
          <w:sz w:val="24"/>
          <w:szCs w:val="24"/>
          <w:lang w:val="en-US" w:eastAsia="ar-SA"/>
        </w:rPr>
      </w:pPr>
    </w:p>
    <w:p w:rsidR="002E5829" w:rsidRPr="00265C39" w:rsidRDefault="00181DA6" w:rsidP="004B3B8B">
      <w:pPr>
        <w:spacing w:line="360" w:lineRule="auto"/>
        <w:ind w:right="425" w:firstLine="720"/>
        <w:jc w:val="both"/>
        <w:rPr>
          <w:rFonts w:ascii="Arial" w:hAnsi="Arial" w:cs="Arial"/>
          <w:b/>
          <w:u w:val="single"/>
          <w:lang w:eastAsia="ar-SA"/>
        </w:rPr>
      </w:pPr>
      <w:r w:rsidRPr="00265C39">
        <w:rPr>
          <w:rFonts w:ascii="Arial" w:hAnsi="Arial" w:cs="Arial"/>
          <w:lang w:eastAsia="ar-SA"/>
        </w:rPr>
        <w:lastRenderedPageBreak/>
        <w:t xml:space="preserve">The details of quantum of energy supplied to NALCO, IMFA, BEL &amp; </w:t>
      </w:r>
      <w:proofErr w:type="spellStart"/>
      <w:r w:rsidRPr="00265C39">
        <w:rPr>
          <w:rFonts w:ascii="Arial" w:hAnsi="Arial" w:cs="Arial"/>
          <w:lang w:eastAsia="ar-SA"/>
        </w:rPr>
        <w:t>ABReL</w:t>
      </w:r>
      <w:proofErr w:type="spellEnd"/>
      <w:r w:rsidRPr="00265C39">
        <w:rPr>
          <w:rFonts w:ascii="Arial" w:hAnsi="Arial" w:cs="Arial"/>
          <w:lang w:eastAsia="ar-SA"/>
        </w:rPr>
        <w:t xml:space="preserve"> and revenue earned by OPTCL as transmission charge for </w:t>
      </w:r>
      <w:r w:rsidRPr="00265C39">
        <w:rPr>
          <w:rFonts w:ascii="Arial" w:hAnsi="Arial" w:cs="Arial"/>
          <w:i/>
        </w:rPr>
        <w:t xml:space="preserve">2021-22, 2022-23 &amp; 2023-24 </w:t>
      </w:r>
      <w:r w:rsidRPr="00265C39">
        <w:rPr>
          <w:rFonts w:ascii="Arial" w:hAnsi="Arial" w:cs="Arial"/>
          <w:lang w:eastAsia="ar-SA"/>
        </w:rPr>
        <w:t xml:space="preserve">(April’ 23 – December’ 23)  has already been submitted in reply to query no. 07. </w:t>
      </w:r>
      <w:r w:rsidRPr="00265C39">
        <w:rPr>
          <w:rFonts w:ascii="Arial" w:hAnsi="Arial" w:cs="Arial"/>
        </w:rPr>
        <w:t xml:space="preserve">The basis of raising the Transmission bills has been clarified through a letter of OERC on dated 01.02.2021 which is furnished as </w:t>
      </w:r>
      <w:r w:rsidRPr="00265C39">
        <w:rPr>
          <w:rFonts w:ascii="Arial" w:hAnsi="Arial" w:cs="Arial"/>
          <w:b/>
          <w:lang w:eastAsia="ar-SA"/>
        </w:rPr>
        <w:t>Annexure-08</w:t>
      </w:r>
      <w:r w:rsidRPr="00265C39">
        <w:rPr>
          <w:rFonts w:ascii="Arial" w:hAnsi="Arial" w:cs="Arial"/>
        </w:rPr>
        <w:t>.</w:t>
      </w:r>
      <w:r w:rsidRPr="00265C39">
        <w:rPr>
          <w:rFonts w:ascii="Arial" w:hAnsi="Arial" w:cs="Arial"/>
          <w:lang w:eastAsia="ar-SA"/>
        </w:rPr>
        <w:t xml:space="preserve">  </w:t>
      </w:r>
    </w:p>
    <w:p w:rsidR="004B3B8B" w:rsidRPr="00265C39" w:rsidRDefault="004B3B8B" w:rsidP="004B3B8B">
      <w:pPr>
        <w:spacing w:line="360" w:lineRule="auto"/>
        <w:ind w:right="425" w:firstLine="720"/>
        <w:jc w:val="both"/>
        <w:rPr>
          <w:rFonts w:ascii="Arial" w:hAnsi="Arial" w:cs="Arial"/>
          <w:b/>
          <w:u w:val="single"/>
          <w:lang w:eastAsia="ar-SA"/>
        </w:rPr>
      </w:pPr>
      <w:r w:rsidRPr="00265C39">
        <w:rPr>
          <w:rFonts w:ascii="Arial" w:hAnsi="Arial" w:cs="Arial"/>
          <w:b/>
          <w:u w:val="single"/>
          <w:lang w:eastAsia="ar-SA"/>
        </w:rPr>
        <w:t>Additional submission towards referring to Open Access Transmission Charges;-</w:t>
      </w:r>
    </w:p>
    <w:p w:rsidR="00620552" w:rsidRPr="00265C39" w:rsidRDefault="00620552" w:rsidP="004B3B8B">
      <w:pPr>
        <w:spacing w:line="360" w:lineRule="auto"/>
        <w:ind w:right="425" w:firstLine="720"/>
        <w:jc w:val="both"/>
        <w:rPr>
          <w:rFonts w:ascii="Arial" w:hAnsi="Arial" w:cs="Arial"/>
          <w:lang w:eastAsia="ar-SA"/>
        </w:rPr>
      </w:pPr>
      <w:r w:rsidRPr="00265C39">
        <w:rPr>
          <w:rFonts w:ascii="Arial" w:hAnsi="Arial" w:cs="Arial"/>
          <w:lang w:eastAsia="ar-SA"/>
        </w:rPr>
        <w:t>P</w:t>
      </w:r>
      <w:r w:rsidR="00CF511D" w:rsidRPr="00265C39">
        <w:rPr>
          <w:rFonts w:ascii="Arial" w:hAnsi="Arial" w:cs="Arial"/>
          <w:lang w:eastAsia="ar-SA"/>
        </w:rPr>
        <w:t xml:space="preserve">ara-362 of </w:t>
      </w:r>
      <w:r w:rsidRPr="00265C39">
        <w:rPr>
          <w:rFonts w:ascii="Arial" w:hAnsi="Arial" w:cs="Arial"/>
          <w:lang w:eastAsia="ar-SA"/>
        </w:rPr>
        <w:t xml:space="preserve">OPTCL’s </w:t>
      </w:r>
      <w:r w:rsidR="00CF511D" w:rsidRPr="00265C39">
        <w:rPr>
          <w:rFonts w:ascii="Arial" w:hAnsi="Arial" w:cs="Arial"/>
          <w:lang w:eastAsia="ar-SA"/>
        </w:rPr>
        <w:t>ARR</w:t>
      </w:r>
      <w:r w:rsidRPr="00265C39">
        <w:rPr>
          <w:rFonts w:ascii="Arial" w:hAnsi="Arial" w:cs="Arial"/>
          <w:lang w:eastAsia="ar-SA"/>
        </w:rPr>
        <w:t xml:space="preserve"> order</w:t>
      </w:r>
      <w:r w:rsidR="00CF511D" w:rsidRPr="00265C39">
        <w:rPr>
          <w:rFonts w:ascii="Arial" w:hAnsi="Arial" w:cs="Arial"/>
          <w:lang w:eastAsia="ar-SA"/>
        </w:rPr>
        <w:t xml:space="preserve"> dated </w:t>
      </w:r>
      <w:r w:rsidR="004B3B8B" w:rsidRPr="00265C39">
        <w:rPr>
          <w:rFonts w:ascii="Arial" w:hAnsi="Arial" w:cs="Arial"/>
          <w:lang w:eastAsia="ar-SA"/>
        </w:rPr>
        <w:t xml:space="preserve">23.03.2023 </w:t>
      </w:r>
      <w:r w:rsidRPr="00265C39">
        <w:rPr>
          <w:rFonts w:ascii="Arial" w:hAnsi="Arial" w:cs="Arial"/>
          <w:lang w:eastAsia="ar-SA"/>
        </w:rPr>
        <w:t>in Case No. 76 of 2022 is depicted below:</w:t>
      </w:r>
    </w:p>
    <w:p w:rsidR="00620552" w:rsidRPr="00265C39" w:rsidRDefault="00620552" w:rsidP="004B3B8B">
      <w:pPr>
        <w:spacing w:line="360" w:lineRule="auto"/>
        <w:ind w:right="425" w:firstLine="720"/>
        <w:jc w:val="both"/>
        <w:rPr>
          <w:rFonts w:ascii="Arial" w:hAnsi="Arial" w:cs="Arial"/>
          <w:i/>
          <w:lang w:eastAsia="ar-SA"/>
        </w:rPr>
      </w:pPr>
      <w:r w:rsidRPr="00265C39">
        <w:rPr>
          <w:rFonts w:ascii="Arial" w:hAnsi="Arial" w:cs="Arial"/>
          <w:i/>
          <w:lang w:eastAsia="ar-SA"/>
        </w:rPr>
        <w:t xml:space="preserve">“The Open Access charges i.e. cross subsidy surcharge, wheeling and </w:t>
      </w:r>
      <w:r w:rsidRPr="00265C39">
        <w:rPr>
          <w:rFonts w:ascii="Arial" w:hAnsi="Arial" w:cs="Arial"/>
          <w:b/>
          <w:i/>
          <w:lang w:eastAsia="ar-SA"/>
        </w:rPr>
        <w:t>transmission charges</w:t>
      </w:r>
      <w:r w:rsidRPr="00265C39">
        <w:rPr>
          <w:rFonts w:ascii="Arial" w:hAnsi="Arial" w:cs="Arial"/>
          <w:i/>
          <w:lang w:eastAsia="ar-SA"/>
        </w:rPr>
        <w:t xml:space="preserve"> as determined by the Commission in its order passed in Case No.85, 86, 87 &amp; 89 of 2022 for Open Access consumers of 1 MW and above shall be applicable.”</w:t>
      </w:r>
    </w:p>
    <w:p w:rsidR="006B5738" w:rsidRPr="00265C39" w:rsidRDefault="00620552" w:rsidP="006B5738">
      <w:pPr>
        <w:spacing w:line="360" w:lineRule="auto"/>
        <w:ind w:right="425" w:firstLine="720"/>
        <w:jc w:val="both"/>
        <w:rPr>
          <w:rFonts w:ascii="Arial" w:hAnsi="Arial" w:cs="Arial"/>
          <w:lang w:eastAsia="ar-SA"/>
        </w:rPr>
      </w:pPr>
      <w:r w:rsidRPr="00265C39">
        <w:rPr>
          <w:rFonts w:ascii="Arial" w:hAnsi="Arial" w:cs="Arial"/>
          <w:lang w:eastAsia="ar-SA"/>
        </w:rPr>
        <w:t xml:space="preserve">In this regard, </w:t>
      </w:r>
      <w:r w:rsidR="004B3B8B" w:rsidRPr="00265C39">
        <w:rPr>
          <w:rFonts w:ascii="Arial" w:hAnsi="Arial" w:cs="Arial"/>
          <w:lang w:eastAsia="ar-SA"/>
        </w:rPr>
        <w:t xml:space="preserve">it is </w:t>
      </w:r>
      <w:r w:rsidRPr="00265C39">
        <w:rPr>
          <w:rFonts w:ascii="Arial" w:hAnsi="Arial" w:cs="Arial"/>
          <w:lang w:eastAsia="ar-SA"/>
        </w:rPr>
        <w:t xml:space="preserve">pertinent </w:t>
      </w:r>
      <w:r w:rsidR="004B3B8B" w:rsidRPr="00265C39">
        <w:rPr>
          <w:rFonts w:ascii="Arial" w:hAnsi="Arial" w:cs="Arial"/>
          <w:lang w:eastAsia="ar-SA"/>
        </w:rPr>
        <w:t>to submit that, the Open Access charges towards transmission of electricity through OPTCL network is determined by Hon’ble Commission in the ARR &amp; TT ord</w:t>
      </w:r>
      <w:r w:rsidRPr="00265C39">
        <w:rPr>
          <w:rFonts w:ascii="Arial" w:hAnsi="Arial" w:cs="Arial"/>
          <w:lang w:eastAsia="ar-SA"/>
        </w:rPr>
        <w:t xml:space="preserve">ers of OPTCL basing on the data/information </w:t>
      </w:r>
      <w:r w:rsidR="004B3B8B" w:rsidRPr="00265C39">
        <w:rPr>
          <w:rFonts w:ascii="Arial" w:hAnsi="Arial" w:cs="Arial"/>
          <w:lang w:eastAsia="ar-SA"/>
        </w:rPr>
        <w:t xml:space="preserve">submitted by OPTCL in its ARR &amp; TT application for a respective FY. Similarly, the Open Access charges towards cross subsidy, wheeling etc. is determined by Hon’ble Commission in the RST &amp; OA orders meant for DISCOMs basing upon such data </w:t>
      </w:r>
      <w:r w:rsidR="00E70C1B" w:rsidRPr="00265C39">
        <w:rPr>
          <w:rFonts w:ascii="Arial" w:hAnsi="Arial" w:cs="Arial"/>
          <w:lang w:eastAsia="ar-SA"/>
        </w:rPr>
        <w:t xml:space="preserve">as </w:t>
      </w:r>
      <w:r w:rsidR="004B3B8B" w:rsidRPr="00265C39">
        <w:rPr>
          <w:rFonts w:ascii="Arial" w:hAnsi="Arial" w:cs="Arial"/>
          <w:lang w:eastAsia="ar-SA"/>
        </w:rPr>
        <w:t>provided by DISCOMs in their</w:t>
      </w:r>
      <w:r w:rsidR="00E70C1B" w:rsidRPr="00265C39">
        <w:rPr>
          <w:rFonts w:ascii="Arial" w:hAnsi="Arial" w:cs="Arial"/>
          <w:lang w:eastAsia="ar-SA"/>
        </w:rPr>
        <w:t xml:space="preserve"> respective</w:t>
      </w:r>
      <w:r w:rsidR="004B3B8B" w:rsidRPr="00265C39">
        <w:rPr>
          <w:rFonts w:ascii="Arial" w:hAnsi="Arial" w:cs="Arial"/>
          <w:lang w:eastAsia="ar-SA"/>
        </w:rPr>
        <w:t xml:space="preserve"> RST &amp; OA application</w:t>
      </w:r>
      <w:r w:rsidR="00E70C1B" w:rsidRPr="00265C39">
        <w:rPr>
          <w:rFonts w:ascii="Arial" w:hAnsi="Arial" w:cs="Arial"/>
          <w:lang w:eastAsia="ar-SA"/>
        </w:rPr>
        <w:t>s</w:t>
      </w:r>
      <w:r w:rsidR="004B3B8B" w:rsidRPr="00265C39">
        <w:rPr>
          <w:rFonts w:ascii="Arial" w:hAnsi="Arial" w:cs="Arial"/>
          <w:lang w:eastAsia="ar-SA"/>
        </w:rPr>
        <w:t xml:space="preserve"> for a FY. </w:t>
      </w:r>
      <w:r w:rsidR="006B5738" w:rsidRPr="00265C39">
        <w:rPr>
          <w:rFonts w:ascii="Arial" w:hAnsi="Arial" w:cs="Arial"/>
          <w:lang w:eastAsia="ar-SA"/>
        </w:rPr>
        <w:t>Neither any data/information towards determination of Open Access Transmission charges is submitted by DISCOMs in their OA applications nor Open Access Transmission charges is approved by Hon’ble Commission in such OA orders of DISCOMs.</w:t>
      </w:r>
    </w:p>
    <w:p w:rsidR="008F142E" w:rsidRPr="00265C39" w:rsidRDefault="008F142E" w:rsidP="008F142E">
      <w:pPr>
        <w:spacing w:line="360" w:lineRule="auto"/>
        <w:ind w:right="425" w:firstLine="720"/>
        <w:jc w:val="both"/>
        <w:rPr>
          <w:rFonts w:ascii="Arial" w:hAnsi="Arial" w:cs="Arial"/>
          <w:lang w:eastAsia="ar-SA"/>
        </w:rPr>
      </w:pPr>
      <w:r w:rsidRPr="00265C39">
        <w:rPr>
          <w:rFonts w:ascii="Arial" w:hAnsi="Arial" w:cs="Arial"/>
          <w:lang w:eastAsia="ar-SA"/>
        </w:rPr>
        <w:t xml:space="preserve">In view of above, it is humbly prayed before Hon’ble Commission to consider cross subsidy &amp; wheeling charges of RST &amp; OA orders of DISCOMs for cross reference in the ARR &amp; TT orders of OPTCL and not for the transmission charges. </w:t>
      </w:r>
    </w:p>
    <w:p w:rsidR="0098085C" w:rsidRPr="00265C39" w:rsidRDefault="004F1FAB" w:rsidP="00BD7692">
      <w:pPr>
        <w:spacing w:line="360" w:lineRule="auto"/>
        <w:ind w:right="425" w:firstLine="720"/>
        <w:jc w:val="both"/>
        <w:rPr>
          <w:rFonts w:ascii="Arial" w:hAnsi="Arial" w:cs="Arial"/>
          <w:lang w:eastAsia="ar-SA"/>
        </w:rPr>
      </w:pPr>
      <w:r w:rsidRPr="00265C39">
        <w:rPr>
          <w:rFonts w:ascii="Arial" w:hAnsi="Arial" w:cs="Arial"/>
          <w:lang w:eastAsia="ar-SA"/>
        </w:rPr>
        <w:t xml:space="preserve">ARR &amp; TT order of OPTCL may be referred exclusively </w:t>
      </w:r>
      <w:r w:rsidR="007E669F" w:rsidRPr="00265C39">
        <w:rPr>
          <w:rFonts w:ascii="Arial" w:hAnsi="Arial" w:cs="Arial"/>
          <w:lang w:eastAsia="ar-SA"/>
        </w:rPr>
        <w:t xml:space="preserve">for </w:t>
      </w:r>
      <w:r w:rsidRPr="00265C39">
        <w:rPr>
          <w:rFonts w:ascii="Arial" w:hAnsi="Arial" w:cs="Arial"/>
          <w:lang w:eastAsia="ar-SA"/>
        </w:rPr>
        <w:t xml:space="preserve">transmission charges whereas RST &amp; OA orders of DISCOMs may be referred </w:t>
      </w:r>
      <w:r w:rsidR="007E669F" w:rsidRPr="00265C39">
        <w:rPr>
          <w:rFonts w:ascii="Arial" w:hAnsi="Arial" w:cs="Arial"/>
          <w:lang w:eastAsia="ar-SA"/>
        </w:rPr>
        <w:t xml:space="preserve">exclusively </w:t>
      </w:r>
      <w:r w:rsidRPr="00265C39">
        <w:rPr>
          <w:rFonts w:ascii="Arial" w:hAnsi="Arial" w:cs="Arial"/>
          <w:lang w:eastAsia="ar-SA"/>
        </w:rPr>
        <w:t xml:space="preserve">for </w:t>
      </w:r>
      <w:r w:rsidR="007E669F" w:rsidRPr="00265C39">
        <w:rPr>
          <w:rFonts w:ascii="Arial" w:hAnsi="Arial" w:cs="Arial"/>
          <w:lang w:eastAsia="ar-SA"/>
        </w:rPr>
        <w:t>cross subsidy &amp; wheeling charges.</w:t>
      </w:r>
      <w:r w:rsidR="00210352" w:rsidRPr="00265C39">
        <w:rPr>
          <w:rFonts w:ascii="Arial" w:hAnsi="Arial" w:cs="Arial"/>
          <w:lang w:eastAsia="ar-SA"/>
        </w:rPr>
        <w:t xml:space="preserve">     </w:t>
      </w:r>
      <w:r w:rsidR="0098085C" w:rsidRPr="00265C39">
        <w:rPr>
          <w:rFonts w:ascii="Arial" w:hAnsi="Arial" w:cs="Arial"/>
          <w:lang w:eastAsia="ar-SA"/>
        </w:rPr>
        <w:t xml:space="preserve">                    </w:t>
      </w:r>
    </w:p>
    <w:p w:rsidR="00A92E3F" w:rsidRPr="00265C39" w:rsidRDefault="005A7513" w:rsidP="008A6D4D">
      <w:pPr>
        <w:pStyle w:val="ListParagraph"/>
        <w:spacing w:after="0" w:line="360" w:lineRule="auto"/>
        <w:ind w:left="0" w:right="425"/>
        <w:contextualSpacing/>
        <w:jc w:val="both"/>
        <w:rPr>
          <w:rFonts w:ascii="Arial" w:hAnsi="Arial" w:cs="Arial"/>
          <w:b/>
          <w:sz w:val="24"/>
          <w:szCs w:val="24"/>
          <w:lang w:val="en-US" w:eastAsia="en-US"/>
        </w:rPr>
      </w:pPr>
      <w:r w:rsidRPr="00265C39">
        <w:rPr>
          <w:rFonts w:ascii="Arial" w:hAnsi="Arial" w:cs="Arial"/>
          <w:b/>
          <w:bCs/>
          <w:sz w:val="24"/>
          <w:szCs w:val="24"/>
        </w:rPr>
        <w:t>Query No 15</w:t>
      </w:r>
      <w:r w:rsidR="00A92E3F" w:rsidRPr="00265C39">
        <w:rPr>
          <w:rFonts w:ascii="Arial" w:hAnsi="Arial" w:cs="Arial"/>
          <w:b/>
          <w:bCs/>
          <w:sz w:val="24"/>
          <w:szCs w:val="24"/>
        </w:rPr>
        <w:t xml:space="preserve">: </w:t>
      </w:r>
    </w:p>
    <w:p w:rsidR="005A7513" w:rsidRPr="00265C39" w:rsidRDefault="005A7513" w:rsidP="005A7513">
      <w:pPr>
        <w:pStyle w:val="ListParagraph"/>
        <w:spacing w:after="0" w:line="360" w:lineRule="auto"/>
        <w:ind w:left="0"/>
        <w:contextualSpacing/>
        <w:jc w:val="both"/>
        <w:rPr>
          <w:rFonts w:ascii="Arial" w:hAnsi="Arial" w:cs="Arial"/>
          <w:i/>
          <w:sz w:val="24"/>
          <w:szCs w:val="24"/>
          <w:lang w:val="en-US" w:eastAsia="en-US"/>
        </w:rPr>
      </w:pPr>
      <w:r w:rsidRPr="00265C39">
        <w:rPr>
          <w:rFonts w:ascii="Arial" w:hAnsi="Arial" w:cs="Arial"/>
          <w:i/>
          <w:sz w:val="24"/>
          <w:szCs w:val="24"/>
          <w:lang w:val="en-US" w:eastAsia="en-US"/>
        </w:rPr>
        <w:t>OPTCL shall furnish the details of month wise quantum and revenue earned by OPTCL towards Inter-state &amp; Intra-state wheeling, STOA and STU charge received from energy exchange for FY 2022-23 and 2023-24 (up to date). The details of STOA to be furnished in the table below:</w:t>
      </w:r>
    </w:p>
    <w:p w:rsidR="005A7513" w:rsidRPr="00265C39" w:rsidRDefault="005A7513" w:rsidP="005A7513">
      <w:pPr>
        <w:autoSpaceDE w:val="0"/>
        <w:autoSpaceDN w:val="0"/>
        <w:adjustRightInd w:val="0"/>
        <w:rPr>
          <w:rFonts w:eastAsia="Calibri"/>
          <w:b/>
          <w:bCs/>
          <w:lang w:val="en-IN"/>
        </w:rPr>
      </w:pPr>
    </w:p>
    <w:tbl>
      <w:tblPr>
        <w:tblStyle w:val="TableGrid4"/>
        <w:tblW w:w="8647" w:type="dxa"/>
        <w:tblInd w:w="817" w:type="dxa"/>
        <w:tblLook w:val="04A0" w:firstRow="1" w:lastRow="0" w:firstColumn="1" w:lastColumn="0" w:noHBand="0" w:noVBand="1"/>
      </w:tblPr>
      <w:tblGrid>
        <w:gridCol w:w="1276"/>
        <w:gridCol w:w="1233"/>
        <w:gridCol w:w="1403"/>
        <w:gridCol w:w="1672"/>
        <w:gridCol w:w="1672"/>
        <w:gridCol w:w="1391"/>
      </w:tblGrid>
      <w:tr w:rsidR="005A7513" w:rsidRPr="00265C39" w:rsidTr="00210352">
        <w:trPr>
          <w:trHeight w:val="1135"/>
        </w:trPr>
        <w:tc>
          <w:tcPr>
            <w:tcW w:w="1276"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lastRenderedPageBreak/>
              <w:t>Year</w:t>
            </w:r>
          </w:p>
          <w:p w:rsidR="005A7513" w:rsidRPr="00265C39" w:rsidRDefault="005A7513" w:rsidP="005A7513">
            <w:pPr>
              <w:autoSpaceDE w:val="0"/>
              <w:autoSpaceDN w:val="0"/>
              <w:adjustRightInd w:val="0"/>
              <w:jc w:val="center"/>
              <w:rPr>
                <w:b/>
                <w:bCs/>
                <w:sz w:val="20"/>
                <w:szCs w:val="20"/>
                <w:lang w:val="en-IN"/>
              </w:rPr>
            </w:pPr>
          </w:p>
        </w:tc>
        <w:tc>
          <w:tcPr>
            <w:tcW w:w="1233"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No. of</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application</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received by</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SLDC</w:t>
            </w:r>
          </w:p>
          <w:p w:rsidR="005A7513" w:rsidRPr="00265C39" w:rsidRDefault="005A7513" w:rsidP="005A7513">
            <w:pPr>
              <w:autoSpaceDE w:val="0"/>
              <w:autoSpaceDN w:val="0"/>
              <w:adjustRightInd w:val="0"/>
              <w:jc w:val="center"/>
              <w:rPr>
                <w:b/>
                <w:bCs/>
                <w:sz w:val="20"/>
                <w:szCs w:val="20"/>
                <w:lang w:val="en-IN"/>
              </w:rPr>
            </w:pPr>
          </w:p>
        </w:tc>
        <w:tc>
          <w:tcPr>
            <w:tcW w:w="1403"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No. of</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application</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allowed by</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SLDC</w:t>
            </w:r>
          </w:p>
          <w:p w:rsidR="005A7513" w:rsidRPr="00265C39" w:rsidRDefault="005A7513" w:rsidP="005A7513">
            <w:pPr>
              <w:autoSpaceDE w:val="0"/>
              <w:autoSpaceDN w:val="0"/>
              <w:adjustRightInd w:val="0"/>
              <w:jc w:val="center"/>
              <w:rPr>
                <w:b/>
                <w:bCs/>
                <w:sz w:val="20"/>
                <w:szCs w:val="20"/>
                <w:lang w:val="en-IN"/>
              </w:rPr>
            </w:pPr>
          </w:p>
        </w:tc>
        <w:tc>
          <w:tcPr>
            <w:tcW w:w="1672"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Total Power</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(MW)</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transmitted</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through Open</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Access</w:t>
            </w:r>
          </w:p>
        </w:tc>
        <w:tc>
          <w:tcPr>
            <w:tcW w:w="1672"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Total Energy</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(MU)</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transmitted</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through Open</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Access</w:t>
            </w:r>
          </w:p>
        </w:tc>
        <w:tc>
          <w:tcPr>
            <w:tcW w:w="1391"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Amount collected</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by OPTCL (Rs. in</w:t>
            </w:r>
          </w:p>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Lakhs)</w:t>
            </w:r>
          </w:p>
        </w:tc>
      </w:tr>
      <w:tr w:rsidR="005A7513" w:rsidRPr="00265C39" w:rsidTr="00210352">
        <w:tc>
          <w:tcPr>
            <w:tcW w:w="1276"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2022-23</w:t>
            </w:r>
          </w:p>
        </w:tc>
        <w:tc>
          <w:tcPr>
            <w:tcW w:w="1233" w:type="dxa"/>
          </w:tcPr>
          <w:p w:rsidR="005A7513" w:rsidRPr="00265C39" w:rsidRDefault="005A7513" w:rsidP="005A7513">
            <w:pPr>
              <w:autoSpaceDE w:val="0"/>
              <w:autoSpaceDN w:val="0"/>
              <w:adjustRightInd w:val="0"/>
              <w:jc w:val="center"/>
              <w:rPr>
                <w:b/>
                <w:bCs/>
                <w:sz w:val="20"/>
                <w:szCs w:val="20"/>
                <w:lang w:val="en-IN"/>
              </w:rPr>
            </w:pPr>
          </w:p>
        </w:tc>
        <w:tc>
          <w:tcPr>
            <w:tcW w:w="1403" w:type="dxa"/>
          </w:tcPr>
          <w:p w:rsidR="005A7513" w:rsidRPr="00265C39" w:rsidRDefault="005A7513" w:rsidP="005A7513">
            <w:pPr>
              <w:autoSpaceDE w:val="0"/>
              <w:autoSpaceDN w:val="0"/>
              <w:adjustRightInd w:val="0"/>
              <w:jc w:val="center"/>
              <w:rPr>
                <w:b/>
                <w:bCs/>
                <w:sz w:val="20"/>
                <w:szCs w:val="20"/>
                <w:lang w:val="en-IN"/>
              </w:rPr>
            </w:pPr>
          </w:p>
        </w:tc>
        <w:tc>
          <w:tcPr>
            <w:tcW w:w="1672" w:type="dxa"/>
          </w:tcPr>
          <w:p w:rsidR="005A7513" w:rsidRPr="00265C39" w:rsidRDefault="005A7513" w:rsidP="005A7513">
            <w:pPr>
              <w:autoSpaceDE w:val="0"/>
              <w:autoSpaceDN w:val="0"/>
              <w:adjustRightInd w:val="0"/>
              <w:jc w:val="center"/>
              <w:rPr>
                <w:b/>
                <w:bCs/>
                <w:sz w:val="20"/>
                <w:szCs w:val="20"/>
                <w:lang w:val="en-IN"/>
              </w:rPr>
            </w:pPr>
          </w:p>
        </w:tc>
        <w:tc>
          <w:tcPr>
            <w:tcW w:w="1672" w:type="dxa"/>
          </w:tcPr>
          <w:p w:rsidR="005A7513" w:rsidRPr="00265C39" w:rsidRDefault="005A7513" w:rsidP="005A7513">
            <w:pPr>
              <w:autoSpaceDE w:val="0"/>
              <w:autoSpaceDN w:val="0"/>
              <w:adjustRightInd w:val="0"/>
              <w:jc w:val="center"/>
              <w:rPr>
                <w:b/>
                <w:bCs/>
                <w:sz w:val="20"/>
                <w:szCs w:val="20"/>
                <w:lang w:val="en-IN"/>
              </w:rPr>
            </w:pPr>
          </w:p>
        </w:tc>
        <w:tc>
          <w:tcPr>
            <w:tcW w:w="1391" w:type="dxa"/>
          </w:tcPr>
          <w:p w:rsidR="005A7513" w:rsidRPr="00265C39" w:rsidRDefault="005A7513" w:rsidP="005A7513">
            <w:pPr>
              <w:autoSpaceDE w:val="0"/>
              <w:autoSpaceDN w:val="0"/>
              <w:adjustRightInd w:val="0"/>
              <w:jc w:val="center"/>
              <w:rPr>
                <w:b/>
                <w:bCs/>
                <w:sz w:val="20"/>
                <w:szCs w:val="20"/>
                <w:lang w:val="en-IN"/>
              </w:rPr>
            </w:pPr>
          </w:p>
        </w:tc>
      </w:tr>
      <w:tr w:rsidR="005A7513" w:rsidRPr="00265C39" w:rsidTr="00210352">
        <w:tc>
          <w:tcPr>
            <w:tcW w:w="1276" w:type="dxa"/>
          </w:tcPr>
          <w:p w:rsidR="005A7513" w:rsidRPr="00265C39" w:rsidRDefault="005A7513" w:rsidP="005A7513">
            <w:pPr>
              <w:autoSpaceDE w:val="0"/>
              <w:autoSpaceDN w:val="0"/>
              <w:adjustRightInd w:val="0"/>
              <w:jc w:val="center"/>
              <w:rPr>
                <w:b/>
                <w:bCs/>
                <w:sz w:val="20"/>
                <w:szCs w:val="20"/>
                <w:lang w:val="en-IN"/>
              </w:rPr>
            </w:pPr>
            <w:r w:rsidRPr="00265C39">
              <w:rPr>
                <w:b/>
                <w:bCs/>
                <w:sz w:val="20"/>
                <w:szCs w:val="20"/>
                <w:lang w:val="en-IN"/>
              </w:rPr>
              <w:t>2023-24 (up to date)</w:t>
            </w:r>
          </w:p>
        </w:tc>
        <w:tc>
          <w:tcPr>
            <w:tcW w:w="1233" w:type="dxa"/>
          </w:tcPr>
          <w:p w:rsidR="005A7513" w:rsidRPr="00265C39" w:rsidRDefault="005A7513" w:rsidP="005A7513">
            <w:pPr>
              <w:autoSpaceDE w:val="0"/>
              <w:autoSpaceDN w:val="0"/>
              <w:adjustRightInd w:val="0"/>
              <w:ind w:left="318"/>
              <w:jc w:val="center"/>
              <w:rPr>
                <w:b/>
                <w:bCs/>
                <w:sz w:val="20"/>
                <w:szCs w:val="20"/>
                <w:lang w:val="en-IN"/>
              </w:rPr>
            </w:pPr>
          </w:p>
        </w:tc>
        <w:tc>
          <w:tcPr>
            <w:tcW w:w="1403" w:type="dxa"/>
          </w:tcPr>
          <w:p w:rsidR="005A7513" w:rsidRPr="00265C39" w:rsidRDefault="005A7513" w:rsidP="005A7513">
            <w:pPr>
              <w:autoSpaceDE w:val="0"/>
              <w:autoSpaceDN w:val="0"/>
              <w:adjustRightInd w:val="0"/>
              <w:jc w:val="center"/>
              <w:rPr>
                <w:b/>
                <w:bCs/>
                <w:sz w:val="20"/>
                <w:szCs w:val="20"/>
                <w:lang w:val="en-IN"/>
              </w:rPr>
            </w:pPr>
          </w:p>
        </w:tc>
        <w:tc>
          <w:tcPr>
            <w:tcW w:w="1672" w:type="dxa"/>
          </w:tcPr>
          <w:p w:rsidR="005A7513" w:rsidRPr="00265C39" w:rsidRDefault="005A7513" w:rsidP="005A7513">
            <w:pPr>
              <w:autoSpaceDE w:val="0"/>
              <w:autoSpaceDN w:val="0"/>
              <w:adjustRightInd w:val="0"/>
              <w:jc w:val="center"/>
              <w:rPr>
                <w:b/>
                <w:bCs/>
                <w:sz w:val="20"/>
                <w:szCs w:val="20"/>
                <w:lang w:val="en-IN"/>
              </w:rPr>
            </w:pPr>
          </w:p>
        </w:tc>
        <w:tc>
          <w:tcPr>
            <w:tcW w:w="1672" w:type="dxa"/>
          </w:tcPr>
          <w:p w:rsidR="005A7513" w:rsidRPr="00265C39" w:rsidRDefault="005A7513" w:rsidP="005A7513">
            <w:pPr>
              <w:autoSpaceDE w:val="0"/>
              <w:autoSpaceDN w:val="0"/>
              <w:adjustRightInd w:val="0"/>
              <w:jc w:val="center"/>
              <w:rPr>
                <w:b/>
                <w:bCs/>
                <w:sz w:val="20"/>
                <w:szCs w:val="20"/>
                <w:lang w:val="en-IN"/>
              </w:rPr>
            </w:pPr>
          </w:p>
        </w:tc>
        <w:tc>
          <w:tcPr>
            <w:tcW w:w="1391" w:type="dxa"/>
          </w:tcPr>
          <w:p w:rsidR="005A7513" w:rsidRPr="00265C39" w:rsidRDefault="005A7513" w:rsidP="005A7513">
            <w:pPr>
              <w:autoSpaceDE w:val="0"/>
              <w:autoSpaceDN w:val="0"/>
              <w:adjustRightInd w:val="0"/>
              <w:jc w:val="center"/>
              <w:rPr>
                <w:b/>
                <w:bCs/>
                <w:sz w:val="20"/>
                <w:szCs w:val="20"/>
                <w:lang w:val="en-IN"/>
              </w:rPr>
            </w:pPr>
          </w:p>
        </w:tc>
      </w:tr>
    </w:tbl>
    <w:p w:rsidR="00151025" w:rsidRPr="00265C39" w:rsidRDefault="00151025" w:rsidP="00A92E3F">
      <w:pPr>
        <w:pStyle w:val="ListParagraph"/>
        <w:spacing w:after="0" w:line="360" w:lineRule="auto"/>
        <w:ind w:left="0"/>
        <w:contextualSpacing/>
        <w:jc w:val="both"/>
        <w:rPr>
          <w:rFonts w:ascii="Arial" w:hAnsi="Arial" w:cs="Arial"/>
          <w:b/>
          <w:bCs/>
          <w:sz w:val="24"/>
        </w:rPr>
      </w:pPr>
    </w:p>
    <w:p w:rsidR="00A92E3F" w:rsidRPr="00265C39" w:rsidRDefault="00A92E3F" w:rsidP="00A92E3F">
      <w:pPr>
        <w:pStyle w:val="ListParagraph"/>
        <w:spacing w:after="0" w:line="360" w:lineRule="auto"/>
        <w:ind w:left="0"/>
        <w:contextualSpacing/>
        <w:jc w:val="both"/>
        <w:rPr>
          <w:rFonts w:ascii="Arial" w:hAnsi="Arial" w:cs="Arial"/>
          <w:sz w:val="2"/>
          <w:szCs w:val="24"/>
          <w:lang w:val="en-US" w:eastAsia="ar-SA"/>
        </w:rPr>
      </w:pPr>
      <w:r w:rsidRPr="00265C39">
        <w:rPr>
          <w:rFonts w:ascii="Arial" w:hAnsi="Arial" w:cs="Arial"/>
          <w:b/>
          <w:bCs/>
          <w:sz w:val="24"/>
        </w:rPr>
        <w:t>Reply of OPTCL:</w:t>
      </w:r>
    </w:p>
    <w:p w:rsidR="00D24E0E" w:rsidRPr="00265C39" w:rsidRDefault="00D24E0E" w:rsidP="00D24E0E">
      <w:pPr>
        <w:pStyle w:val="ListParagraph"/>
        <w:tabs>
          <w:tab w:val="left" w:pos="8505"/>
          <w:tab w:val="left" w:pos="8647"/>
        </w:tabs>
        <w:spacing w:after="0" w:line="360" w:lineRule="auto"/>
        <w:ind w:left="0" w:right="425" w:firstLine="851"/>
        <w:contextualSpacing/>
        <w:jc w:val="both"/>
        <w:rPr>
          <w:rFonts w:ascii="Arial" w:hAnsi="Arial" w:cs="Arial"/>
          <w:sz w:val="24"/>
          <w:szCs w:val="24"/>
        </w:rPr>
      </w:pPr>
      <w:r w:rsidRPr="00265C39">
        <w:rPr>
          <w:rFonts w:ascii="Arial" w:hAnsi="Arial" w:cs="Arial"/>
          <w:sz w:val="24"/>
          <w:szCs w:val="24"/>
        </w:rPr>
        <w:t xml:space="preserve">The details of quantum and revenue earned by OPTCL towards Interstate wheeling for </w:t>
      </w:r>
      <w:r w:rsidRPr="00265C39">
        <w:rPr>
          <w:rFonts w:ascii="Arial" w:hAnsi="Arial" w:cs="Arial"/>
          <w:b/>
          <w:sz w:val="24"/>
          <w:szCs w:val="24"/>
        </w:rPr>
        <w:t>FY 2022-23  &amp; FY 2023-24 (</w:t>
      </w:r>
      <w:proofErr w:type="spellStart"/>
      <w:r w:rsidRPr="00265C39">
        <w:rPr>
          <w:rFonts w:ascii="Arial" w:hAnsi="Arial" w:cs="Arial"/>
          <w:b/>
          <w:sz w:val="24"/>
          <w:szCs w:val="24"/>
        </w:rPr>
        <w:t>upto</w:t>
      </w:r>
      <w:proofErr w:type="spellEnd"/>
      <w:r w:rsidRPr="00265C39">
        <w:rPr>
          <w:rFonts w:ascii="Arial" w:hAnsi="Arial" w:cs="Arial"/>
          <w:b/>
          <w:sz w:val="24"/>
          <w:szCs w:val="24"/>
        </w:rPr>
        <w:t xml:space="preserve"> Nov’ 23)</w:t>
      </w:r>
      <w:r w:rsidRPr="00265C39">
        <w:rPr>
          <w:rFonts w:ascii="Arial" w:hAnsi="Arial" w:cs="Arial"/>
          <w:sz w:val="24"/>
          <w:szCs w:val="24"/>
        </w:rPr>
        <w:t xml:space="preserve">  are furnished below. </w:t>
      </w:r>
    </w:p>
    <w:tbl>
      <w:tblPr>
        <w:tblW w:w="9411" w:type="dxa"/>
        <w:tblLook w:val="04A0" w:firstRow="1" w:lastRow="0" w:firstColumn="1" w:lastColumn="0" w:noHBand="0" w:noVBand="1"/>
      </w:tblPr>
      <w:tblGrid>
        <w:gridCol w:w="1838"/>
        <w:gridCol w:w="1463"/>
        <w:gridCol w:w="2081"/>
        <w:gridCol w:w="2126"/>
        <w:gridCol w:w="1903"/>
      </w:tblGrid>
      <w:tr w:rsidR="00A43EC8" w:rsidRPr="00265C39" w:rsidTr="000D5AA1">
        <w:trPr>
          <w:trHeight w:val="594"/>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rPr>
            </w:pPr>
            <w:r w:rsidRPr="00265C39">
              <w:rPr>
                <w:rFonts w:ascii="Arial" w:hAnsi="Arial" w:cs="Arial"/>
                <w:b/>
                <w:bCs/>
                <w:sz w:val="22"/>
              </w:rPr>
              <w:t>YEAR</w:t>
            </w:r>
          </w:p>
        </w:tc>
        <w:tc>
          <w:tcPr>
            <w:tcW w:w="1463" w:type="dxa"/>
            <w:tcBorders>
              <w:top w:val="single" w:sz="4" w:space="0" w:color="auto"/>
              <w:left w:val="nil"/>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rPr>
            </w:pPr>
            <w:r w:rsidRPr="00265C39">
              <w:rPr>
                <w:rFonts w:ascii="Arial" w:hAnsi="Arial" w:cs="Arial"/>
                <w:b/>
                <w:bCs/>
                <w:sz w:val="22"/>
              </w:rPr>
              <w:t>BILATERAL</w:t>
            </w:r>
          </w:p>
          <w:p w:rsidR="00D24E0E" w:rsidRPr="00265C39" w:rsidRDefault="00D24E0E" w:rsidP="00D24E0E">
            <w:pPr>
              <w:jc w:val="center"/>
              <w:rPr>
                <w:rFonts w:ascii="Arial" w:hAnsi="Arial" w:cs="Arial"/>
                <w:b/>
                <w:bCs/>
                <w:sz w:val="22"/>
              </w:rPr>
            </w:pPr>
            <w:r w:rsidRPr="00265C39">
              <w:rPr>
                <w:rFonts w:ascii="Arial" w:hAnsi="Arial" w:cs="Arial"/>
                <w:b/>
                <w:bCs/>
                <w:sz w:val="22"/>
              </w:rPr>
              <w:t>(MU)</w:t>
            </w:r>
          </w:p>
        </w:tc>
        <w:tc>
          <w:tcPr>
            <w:tcW w:w="2081" w:type="dxa"/>
            <w:tcBorders>
              <w:top w:val="single" w:sz="4" w:space="0" w:color="auto"/>
              <w:left w:val="nil"/>
              <w:bottom w:val="single" w:sz="4" w:space="0" w:color="auto"/>
              <w:right w:val="single" w:sz="4" w:space="0" w:color="auto"/>
            </w:tcBorders>
            <w:shd w:val="clear" w:color="auto" w:fill="auto"/>
            <w:noWrap/>
            <w:vAlign w:val="center"/>
            <w:hideMark/>
          </w:tcPr>
          <w:p w:rsidR="00EB45F3" w:rsidRPr="00265C39" w:rsidRDefault="00D24E0E" w:rsidP="00D24E0E">
            <w:pPr>
              <w:jc w:val="center"/>
              <w:rPr>
                <w:rFonts w:ascii="Arial" w:hAnsi="Arial" w:cs="Arial"/>
                <w:b/>
                <w:bCs/>
                <w:sz w:val="22"/>
              </w:rPr>
            </w:pPr>
            <w:r w:rsidRPr="00265C39">
              <w:rPr>
                <w:rFonts w:ascii="Arial" w:hAnsi="Arial" w:cs="Arial"/>
                <w:b/>
                <w:bCs/>
                <w:sz w:val="22"/>
              </w:rPr>
              <w:t>TRANSMISSION CHARGES</w:t>
            </w:r>
            <w:r w:rsidR="007A5FC6" w:rsidRPr="00265C39">
              <w:rPr>
                <w:rFonts w:ascii="Arial" w:hAnsi="Arial" w:cs="Arial"/>
                <w:b/>
                <w:bCs/>
                <w:sz w:val="22"/>
              </w:rPr>
              <w:t xml:space="preserve"> </w:t>
            </w:r>
          </w:p>
          <w:p w:rsidR="00D24E0E" w:rsidRPr="00265C39" w:rsidRDefault="00EB45F3" w:rsidP="00D24E0E">
            <w:pPr>
              <w:jc w:val="center"/>
              <w:rPr>
                <w:rFonts w:ascii="Arial" w:hAnsi="Arial" w:cs="Arial"/>
                <w:b/>
                <w:bCs/>
                <w:sz w:val="22"/>
              </w:rPr>
            </w:pPr>
            <w:r w:rsidRPr="00265C39">
              <w:rPr>
                <w:rFonts w:ascii="Arial" w:hAnsi="Arial" w:cs="Arial"/>
                <w:b/>
                <w:bCs/>
                <w:sz w:val="22"/>
              </w:rPr>
              <w:t xml:space="preserve">(₹ </w:t>
            </w:r>
            <w:proofErr w:type="gramStart"/>
            <w:r w:rsidRPr="00265C39">
              <w:rPr>
                <w:rFonts w:ascii="Arial" w:hAnsi="Arial" w:cs="Arial"/>
                <w:b/>
                <w:bCs/>
                <w:sz w:val="22"/>
              </w:rPr>
              <w:t>in</w:t>
            </w:r>
            <w:proofErr w:type="gramEnd"/>
            <w:r w:rsidRPr="00265C39">
              <w:rPr>
                <w:rFonts w:ascii="Arial" w:hAnsi="Arial" w:cs="Arial"/>
                <w:b/>
                <w:bCs/>
                <w:sz w:val="22"/>
              </w:rPr>
              <w:t xml:space="preserve"> Cr.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rPr>
            </w:pPr>
            <w:r w:rsidRPr="00265C39">
              <w:rPr>
                <w:rFonts w:ascii="Arial" w:hAnsi="Arial" w:cs="Arial"/>
                <w:b/>
                <w:bCs/>
                <w:sz w:val="22"/>
              </w:rPr>
              <w:t>POWER EXCHANGE</w:t>
            </w:r>
            <w:r w:rsidR="007A5FC6" w:rsidRPr="00265C39">
              <w:rPr>
                <w:rFonts w:ascii="Arial" w:hAnsi="Arial" w:cs="Arial"/>
                <w:b/>
                <w:bCs/>
                <w:sz w:val="22"/>
              </w:rPr>
              <w:t xml:space="preserve"> </w:t>
            </w:r>
            <w:r w:rsidRPr="00265C39">
              <w:rPr>
                <w:rFonts w:ascii="Arial" w:hAnsi="Arial" w:cs="Arial"/>
                <w:b/>
                <w:bCs/>
                <w:sz w:val="22"/>
              </w:rPr>
              <w:t>(MU)</w:t>
            </w:r>
          </w:p>
        </w:tc>
        <w:tc>
          <w:tcPr>
            <w:tcW w:w="1903" w:type="dxa"/>
            <w:tcBorders>
              <w:top w:val="single" w:sz="4" w:space="0" w:color="auto"/>
              <w:left w:val="nil"/>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rPr>
            </w:pPr>
            <w:r w:rsidRPr="00265C39">
              <w:rPr>
                <w:rFonts w:ascii="Arial" w:hAnsi="Arial" w:cs="Arial"/>
                <w:b/>
                <w:bCs/>
                <w:sz w:val="22"/>
              </w:rPr>
              <w:t>TRANSMISSION</w:t>
            </w:r>
          </w:p>
          <w:p w:rsidR="00EB45F3" w:rsidRPr="00265C39" w:rsidRDefault="00D24E0E" w:rsidP="00EB45F3">
            <w:pPr>
              <w:jc w:val="center"/>
              <w:rPr>
                <w:rFonts w:ascii="Arial" w:hAnsi="Arial" w:cs="Arial"/>
                <w:b/>
                <w:bCs/>
                <w:sz w:val="22"/>
              </w:rPr>
            </w:pPr>
            <w:r w:rsidRPr="00265C39">
              <w:rPr>
                <w:rFonts w:ascii="Arial" w:hAnsi="Arial" w:cs="Arial"/>
                <w:b/>
                <w:bCs/>
                <w:sz w:val="22"/>
              </w:rPr>
              <w:t>CHARGES</w:t>
            </w:r>
          </w:p>
          <w:p w:rsidR="00D24E0E" w:rsidRPr="00265C39" w:rsidRDefault="00D24E0E" w:rsidP="00EB45F3">
            <w:pPr>
              <w:jc w:val="center"/>
              <w:rPr>
                <w:rFonts w:ascii="Arial" w:hAnsi="Arial" w:cs="Arial"/>
                <w:b/>
                <w:bCs/>
                <w:sz w:val="22"/>
              </w:rPr>
            </w:pPr>
            <w:r w:rsidRPr="00265C39">
              <w:rPr>
                <w:rFonts w:ascii="Arial" w:hAnsi="Arial" w:cs="Arial"/>
                <w:b/>
                <w:bCs/>
                <w:sz w:val="22"/>
              </w:rPr>
              <w:t xml:space="preserve"> (</w:t>
            </w:r>
            <w:r w:rsidR="00EB45F3" w:rsidRPr="00265C39">
              <w:rPr>
                <w:rFonts w:ascii="Arial" w:hAnsi="Arial" w:cs="Arial"/>
                <w:b/>
                <w:bCs/>
                <w:sz w:val="22"/>
              </w:rPr>
              <w:t xml:space="preserve">₹ </w:t>
            </w:r>
            <w:proofErr w:type="gramStart"/>
            <w:r w:rsidR="00EB45F3" w:rsidRPr="00265C39">
              <w:rPr>
                <w:rFonts w:ascii="Arial" w:hAnsi="Arial" w:cs="Arial"/>
                <w:b/>
                <w:bCs/>
                <w:sz w:val="22"/>
              </w:rPr>
              <w:t>in</w:t>
            </w:r>
            <w:proofErr w:type="gramEnd"/>
            <w:r w:rsidR="00EB45F3" w:rsidRPr="00265C39">
              <w:rPr>
                <w:rFonts w:ascii="Arial" w:hAnsi="Arial" w:cs="Arial"/>
                <w:b/>
                <w:bCs/>
                <w:sz w:val="22"/>
              </w:rPr>
              <w:t xml:space="preserve"> Cr. </w:t>
            </w:r>
            <w:r w:rsidRPr="00265C39">
              <w:rPr>
                <w:rFonts w:ascii="Arial" w:hAnsi="Arial" w:cs="Arial"/>
                <w:b/>
                <w:bCs/>
                <w:sz w:val="22"/>
              </w:rPr>
              <w:t>)</w:t>
            </w:r>
          </w:p>
        </w:tc>
      </w:tr>
      <w:tr w:rsidR="00A43EC8" w:rsidRPr="00265C39" w:rsidTr="000D5AA1">
        <w:trPr>
          <w:trHeight w:val="381"/>
        </w:trPr>
        <w:tc>
          <w:tcPr>
            <w:tcW w:w="1838" w:type="dxa"/>
            <w:tcBorders>
              <w:top w:val="nil"/>
              <w:left w:val="single" w:sz="4" w:space="0" w:color="auto"/>
              <w:bottom w:val="single" w:sz="4" w:space="0" w:color="auto"/>
              <w:right w:val="single" w:sz="4" w:space="0" w:color="auto"/>
            </w:tcBorders>
            <w:shd w:val="clear" w:color="auto" w:fill="auto"/>
            <w:noWrap/>
            <w:vAlign w:val="center"/>
          </w:tcPr>
          <w:p w:rsidR="00D24E0E" w:rsidRPr="00265C39" w:rsidRDefault="00D24E0E" w:rsidP="00D24E0E">
            <w:pPr>
              <w:ind w:left="29" w:hanging="29"/>
              <w:rPr>
                <w:rFonts w:ascii="Arial" w:hAnsi="Arial" w:cs="Arial"/>
                <w:b/>
                <w:sz w:val="22"/>
              </w:rPr>
            </w:pPr>
            <w:r w:rsidRPr="00265C39">
              <w:rPr>
                <w:rFonts w:ascii="Arial" w:hAnsi="Arial" w:cs="Arial"/>
                <w:b/>
                <w:sz w:val="22"/>
              </w:rPr>
              <w:t>FY 2022-23</w:t>
            </w:r>
          </w:p>
        </w:tc>
        <w:tc>
          <w:tcPr>
            <w:tcW w:w="1463" w:type="dxa"/>
            <w:tcBorders>
              <w:top w:val="nil"/>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rPr>
            </w:pPr>
            <w:r w:rsidRPr="00265C39">
              <w:rPr>
                <w:rFonts w:ascii="Arial" w:hAnsi="Arial" w:cs="Arial"/>
                <w:sz w:val="22"/>
              </w:rPr>
              <w:t>3530.308</w:t>
            </w:r>
          </w:p>
        </w:tc>
        <w:tc>
          <w:tcPr>
            <w:tcW w:w="2081" w:type="dxa"/>
            <w:tcBorders>
              <w:top w:val="nil"/>
              <w:left w:val="nil"/>
              <w:bottom w:val="single" w:sz="4" w:space="0" w:color="auto"/>
              <w:right w:val="single" w:sz="4" w:space="0" w:color="auto"/>
            </w:tcBorders>
            <w:shd w:val="clear" w:color="auto" w:fill="auto"/>
            <w:noWrap/>
            <w:vAlign w:val="center"/>
          </w:tcPr>
          <w:p w:rsidR="00D24E0E" w:rsidRPr="00265C39" w:rsidRDefault="00EB45F3" w:rsidP="00EB45F3">
            <w:pPr>
              <w:jc w:val="center"/>
              <w:rPr>
                <w:rFonts w:ascii="Arial" w:hAnsi="Arial" w:cs="Arial"/>
                <w:sz w:val="22"/>
              </w:rPr>
            </w:pPr>
            <w:r w:rsidRPr="00265C39">
              <w:rPr>
                <w:rFonts w:ascii="Arial" w:hAnsi="Arial" w:cs="Arial"/>
                <w:sz w:val="22"/>
              </w:rPr>
              <w:t xml:space="preserve">102.71 </w:t>
            </w:r>
          </w:p>
        </w:tc>
        <w:tc>
          <w:tcPr>
            <w:tcW w:w="2126" w:type="dxa"/>
            <w:tcBorders>
              <w:top w:val="nil"/>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lang w:val="en-IN"/>
              </w:rPr>
            </w:pPr>
            <w:r w:rsidRPr="00265C39">
              <w:rPr>
                <w:rFonts w:ascii="Arial" w:hAnsi="Arial" w:cs="Arial"/>
                <w:sz w:val="22"/>
              </w:rPr>
              <w:t>1948.732</w:t>
            </w:r>
          </w:p>
        </w:tc>
        <w:tc>
          <w:tcPr>
            <w:tcW w:w="1903" w:type="dxa"/>
            <w:tcBorders>
              <w:top w:val="nil"/>
              <w:left w:val="nil"/>
              <w:bottom w:val="single" w:sz="4" w:space="0" w:color="auto"/>
              <w:right w:val="single" w:sz="4" w:space="0" w:color="auto"/>
            </w:tcBorders>
            <w:shd w:val="clear" w:color="auto" w:fill="auto"/>
            <w:noWrap/>
            <w:vAlign w:val="center"/>
          </w:tcPr>
          <w:p w:rsidR="00D24E0E" w:rsidRPr="00265C39" w:rsidRDefault="00EB45F3" w:rsidP="00D24E0E">
            <w:pPr>
              <w:jc w:val="center"/>
              <w:rPr>
                <w:rFonts w:ascii="Arial" w:hAnsi="Arial" w:cs="Arial"/>
                <w:sz w:val="22"/>
              </w:rPr>
            </w:pPr>
            <w:r w:rsidRPr="00265C39">
              <w:rPr>
                <w:rFonts w:ascii="Arial" w:hAnsi="Arial" w:cs="Arial"/>
                <w:sz w:val="22"/>
              </w:rPr>
              <w:t>55.32</w:t>
            </w:r>
          </w:p>
        </w:tc>
      </w:tr>
      <w:tr w:rsidR="007A5FC6" w:rsidRPr="00265C39" w:rsidTr="000D5AA1">
        <w:trPr>
          <w:trHeight w:val="381"/>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E0E" w:rsidRPr="00265C39" w:rsidRDefault="00D24E0E" w:rsidP="00D24E0E">
            <w:pPr>
              <w:ind w:left="29" w:hanging="29"/>
              <w:rPr>
                <w:rFonts w:ascii="Arial" w:hAnsi="Arial" w:cs="Arial"/>
                <w:b/>
                <w:sz w:val="22"/>
              </w:rPr>
            </w:pPr>
            <w:r w:rsidRPr="00265C39">
              <w:rPr>
                <w:rFonts w:ascii="Arial" w:hAnsi="Arial" w:cs="Arial"/>
                <w:b/>
                <w:sz w:val="22"/>
              </w:rPr>
              <w:t>FY 2023-24</w:t>
            </w:r>
          </w:p>
          <w:p w:rsidR="00D24E0E" w:rsidRPr="00265C39" w:rsidRDefault="00D24E0E" w:rsidP="00D24E0E">
            <w:pPr>
              <w:rPr>
                <w:rFonts w:ascii="Arial" w:hAnsi="Arial" w:cs="Arial"/>
                <w:b/>
                <w:sz w:val="22"/>
              </w:rPr>
            </w:pPr>
            <w:r w:rsidRPr="00265C39">
              <w:rPr>
                <w:rFonts w:ascii="Arial" w:hAnsi="Arial" w:cs="Arial"/>
                <w:b/>
                <w:sz w:val="22"/>
              </w:rPr>
              <w:t>(</w:t>
            </w:r>
            <w:proofErr w:type="spellStart"/>
            <w:r w:rsidRPr="00265C39">
              <w:rPr>
                <w:rFonts w:ascii="Arial" w:hAnsi="Arial" w:cs="Arial"/>
                <w:b/>
                <w:sz w:val="22"/>
              </w:rPr>
              <w:t>Upto</w:t>
            </w:r>
            <w:proofErr w:type="spellEnd"/>
            <w:r w:rsidRPr="00265C39">
              <w:rPr>
                <w:rFonts w:ascii="Arial" w:hAnsi="Arial" w:cs="Arial"/>
                <w:b/>
                <w:sz w:val="22"/>
              </w:rPr>
              <w:t xml:space="preserve"> Nov’ 23)</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lang w:val="en-IN"/>
              </w:rPr>
            </w:pPr>
            <w:r w:rsidRPr="00265C39">
              <w:rPr>
                <w:rFonts w:ascii="Arial" w:hAnsi="Arial" w:cs="Arial"/>
                <w:sz w:val="22"/>
                <w:lang w:val="en-IN"/>
              </w:rPr>
              <w:t>1198.415</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EB45F3" w:rsidP="00A43EC8">
            <w:pPr>
              <w:jc w:val="center"/>
              <w:rPr>
                <w:rFonts w:ascii="Arial" w:hAnsi="Arial" w:cs="Arial"/>
                <w:sz w:val="22"/>
              </w:rPr>
            </w:pPr>
            <w:r w:rsidRPr="00265C39">
              <w:rPr>
                <w:rFonts w:ascii="Arial" w:hAnsi="Arial" w:cs="Arial"/>
                <w:sz w:val="22"/>
              </w:rPr>
              <w:t xml:space="preserve">29.43 </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lang w:val="en-IN"/>
              </w:rPr>
            </w:pPr>
            <w:r w:rsidRPr="00265C39">
              <w:rPr>
                <w:rFonts w:ascii="Arial" w:hAnsi="Arial" w:cs="Arial"/>
                <w:sz w:val="22"/>
              </w:rPr>
              <w:t>1086.517</w:t>
            </w:r>
          </w:p>
        </w:tc>
        <w:tc>
          <w:tcPr>
            <w:tcW w:w="1903"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A43EC8" w:rsidP="00EB45F3">
            <w:pPr>
              <w:jc w:val="center"/>
              <w:rPr>
                <w:rFonts w:ascii="Arial" w:hAnsi="Arial" w:cs="Arial"/>
                <w:sz w:val="22"/>
              </w:rPr>
            </w:pPr>
            <w:r w:rsidRPr="00265C39">
              <w:rPr>
                <w:rFonts w:ascii="Arial" w:hAnsi="Arial" w:cs="Arial"/>
                <w:sz w:val="22"/>
              </w:rPr>
              <w:t>26.57</w:t>
            </w:r>
            <w:r w:rsidR="00EB45F3" w:rsidRPr="00265C39">
              <w:rPr>
                <w:rFonts w:ascii="Arial" w:hAnsi="Arial" w:cs="Arial"/>
                <w:sz w:val="22"/>
              </w:rPr>
              <w:t xml:space="preserve"> </w:t>
            </w:r>
          </w:p>
        </w:tc>
      </w:tr>
    </w:tbl>
    <w:p w:rsidR="00D24E0E" w:rsidRPr="00265C39" w:rsidRDefault="00D24E0E" w:rsidP="00D24E0E">
      <w:pPr>
        <w:pStyle w:val="ListParagraph"/>
        <w:spacing w:after="0" w:line="360" w:lineRule="auto"/>
        <w:ind w:left="0"/>
        <w:contextualSpacing/>
        <w:jc w:val="both"/>
        <w:rPr>
          <w:rFonts w:ascii="Arial" w:hAnsi="Arial" w:cs="Arial"/>
          <w:sz w:val="8"/>
          <w:szCs w:val="24"/>
        </w:rPr>
      </w:pPr>
    </w:p>
    <w:p w:rsidR="00D24E0E" w:rsidRPr="00265C39" w:rsidRDefault="00D24E0E" w:rsidP="00D24E0E">
      <w:pPr>
        <w:pStyle w:val="ListParagraph"/>
        <w:tabs>
          <w:tab w:val="left" w:pos="8364"/>
          <w:tab w:val="left" w:pos="8789"/>
          <w:tab w:val="left" w:pos="9214"/>
        </w:tabs>
        <w:spacing w:after="0" w:line="360" w:lineRule="auto"/>
        <w:ind w:left="0" w:right="425" w:firstLine="851"/>
        <w:contextualSpacing/>
        <w:jc w:val="both"/>
        <w:rPr>
          <w:rFonts w:ascii="Arial" w:hAnsi="Arial" w:cs="Arial"/>
          <w:sz w:val="24"/>
          <w:szCs w:val="24"/>
        </w:rPr>
      </w:pPr>
      <w:r w:rsidRPr="00265C39">
        <w:rPr>
          <w:rFonts w:ascii="Arial" w:hAnsi="Arial" w:cs="Arial"/>
          <w:sz w:val="24"/>
          <w:szCs w:val="24"/>
        </w:rPr>
        <w:t xml:space="preserve">The details of quantum and revenue earned by OPTCL towards Intrastate wheeling for </w:t>
      </w:r>
      <w:r w:rsidRPr="00265C39">
        <w:rPr>
          <w:rFonts w:ascii="Arial" w:hAnsi="Arial" w:cs="Arial"/>
          <w:b/>
          <w:sz w:val="24"/>
          <w:szCs w:val="24"/>
        </w:rPr>
        <w:t>FY 2022-23  &amp; FY 2023-24 (</w:t>
      </w:r>
      <w:proofErr w:type="spellStart"/>
      <w:r w:rsidRPr="00265C39">
        <w:rPr>
          <w:rFonts w:ascii="Arial" w:hAnsi="Arial" w:cs="Arial"/>
          <w:b/>
          <w:sz w:val="24"/>
          <w:szCs w:val="24"/>
        </w:rPr>
        <w:t>upto</w:t>
      </w:r>
      <w:proofErr w:type="spellEnd"/>
      <w:r w:rsidRPr="00265C39">
        <w:rPr>
          <w:rFonts w:ascii="Arial" w:hAnsi="Arial" w:cs="Arial"/>
          <w:b/>
          <w:sz w:val="24"/>
          <w:szCs w:val="24"/>
        </w:rPr>
        <w:t xml:space="preserve"> Nov’ 23)</w:t>
      </w:r>
      <w:r w:rsidRPr="00265C39">
        <w:rPr>
          <w:rFonts w:ascii="Arial" w:hAnsi="Arial" w:cs="Arial"/>
          <w:sz w:val="24"/>
          <w:szCs w:val="24"/>
        </w:rPr>
        <w:t xml:space="preserve">  are furnished below. </w:t>
      </w:r>
    </w:p>
    <w:tbl>
      <w:tblPr>
        <w:tblW w:w="9067" w:type="dxa"/>
        <w:tblLook w:val="04A0" w:firstRow="1" w:lastRow="0" w:firstColumn="1" w:lastColumn="0" w:noHBand="0" w:noVBand="1"/>
      </w:tblPr>
      <w:tblGrid>
        <w:gridCol w:w="1413"/>
        <w:gridCol w:w="1276"/>
        <w:gridCol w:w="2126"/>
        <w:gridCol w:w="2268"/>
        <w:gridCol w:w="1984"/>
      </w:tblGrid>
      <w:tr w:rsidR="00A43EC8" w:rsidRPr="00265C39" w:rsidTr="00D24E0E">
        <w:trPr>
          <w:trHeight w:val="513"/>
        </w:trPr>
        <w:tc>
          <w:tcPr>
            <w:tcW w:w="481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24E0E" w:rsidRPr="00265C39" w:rsidRDefault="00D24E0E" w:rsidP="00D24E0E">
            <w:pPr>
              <w:jc w:val="center"/>
              <w:rPr>
                <w:rFonts w:ascii="Arial" w:hAnsi="Arial" w:cs="Arial"/>
                <w:b/>
                <w:bCs/>
                <w:sz w:val="22"/>
              </w:rPr>
            </w:pPr>
            <w:r w:rsidRPr="00265C39">
              <w:rPr>
                <w:rFonts w:ascii="Arial" w:hAnsi="Arial" w:cs="Arial"/>
                <w:b/>
                <w:bCs/>
                <w:sz w:val="22"/>
              </w:rPr>
              <w:t>INTRA STATE OPEN ACCESS TRANSACTION</w:t>
            </w:r>
          </w:p>
        </w:tc>
        <w:tc>
          <w:tcPr>
            <w:tcW w:w="4252" w:type="dxa"/>
            <w:gridSpan w:val="2"/>
            <w:tcBorders>
              <w:top w:val="single" w:sz="4" w:space="0" w:color="auto"/>
              <w:right w:val="single" w:sz="4" w:space="0" w:color="auto"/>
            </w:tcBorders>
            <w:shd w:val="clear" w:color="auto" w:fill="auto"/>
            <w:vAlign w:val="center"/>
          </w:tcPr>
          <w:p w:rsidR="00D24E0E" w:rsidRPr="00265C39" w:rsidRDefault="00D24E0E" w:rsidP="00D24E0E">
            <w:pPr>
              <w:jc w:val="center"/>
              <w:rPr>
                <w:rFonts w:ascii="Arial" w:hAnsi="Arial" w:cs="Arial"/>
                <w:b/>
                <w:bCs/>
                <w:sz w:val="22"/>
              </w:rPr>
            </w:pPr>
            <w:r w:rsidRPr="00265C39">
              <w:rPr>
                <w:rFonts w:ascii="Arial" w:hAnsi="Arial" w:cs="Arial"/>
                <w:b/>
                <w:bCs/>
                <w:sz w:val="22"/>
              </w:rPr>
              <w:t>MEDIUM TERM OPEN ACCESS</w:t>
            </w:r>
          </w:p>
        </w:tc>
      </w:tr>
      <w:tr w:rsidR="00A43EC8" w:rsidRPr="00265C39" w:rsidTr="00D24E0E">
        <w:trPr>
          <w:trHeight w:val="54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szCs w:val="22"/>
              </w:rPr>
            </w:pPr>
            <w:r w:rsidRPr="00265C39">
              <w:rPr>
                <w:rFonts w:ascii="Arial" w:hAnsi="Arial" w:cs="Arial"/>
                <w:b/>
                <w:bCs/>
                <w:sz w:val="22"/>
                <w:szCs w:val="22"/>
              </w:rPr>
              <w:t>YEAR</w:t>
            </w:r>
          </w:p>
        </w:tc>
        <w:tc>
          <w:tcPr>
            <w:tcW w:w="1276" w:type="dxa"/>
            <w:tcBorders>
              <w:top w:val="nil"/>
              <w:left w:val="nil"/>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szCs w:val="22"/>
              </w:rPr>
            </w:pPr>
            <w:r w:rsidRPr="00265C39">
              <w:rPr>
                <w:rFonts w:ascii="Arial" w:hAnsi="Arial" w:cs="Arial"/>
                <w:b/>
                <w:bCs/>
                <w:sz w:val="22"/>
                <w:szCs w:val="22"/>
              </w:rPr>
              <w:t>ENERGY</w:t>
            </w:r>
          </w:p>
          <w:p w:rsidR="00D24E0E" w:rsidRPr="00265C39" w:rsidRDefault="00D24E0E" w:rsidP="00D24E0E">
            <w:pPr>
              <w:jc w:val="center"/>
              <w:rPr>
                <w:rFonts w:ascii="Arial" w:hAnsi="Arial" w:cs="Arial"/>
                <w:b/>
                <w:bCs/>
                <w:sz w:val="22"/>
                <w:szCs w:val="22"/>
              </w:rPr>
            </w:pPr>
            <w:r w:rsidRPr="00265C39">
              <w:rPr>
                <w:rFonts w:ascii="Arial" w:hAnsi="Arial" w:cs="Arial"/>
                <w:b/>
                <w:sz w:val="22"/>
                <w:szCs w:val="22"/>
              </w:rPr>
              <w:t>(MU)</w:t>
            </w:r>
          </w:p>
        </w:tc>
        <w:tc>
          <w:tcPr>
            <w:tcW w:w="2126" w:type="dxa"/>
            <w:tcBorders>
              <w:top w:val="nil"/>
              <w:left w:val="nil"/>
              <w:bottom w:val="single" w:sz="4" w:space="0" w:color="auto"/>
              <w:right w:val="single" w:sz="4" w:space="0" w:color="auto"/>
            </w:tcBorders>
            <w:shd w:val="clear" w:color="auto" w:fill="auto"/>
            <w:noWrap/>
            <w:vAlign w:val="center"/>
            <w:hideMark/>
          </w:tcPr>
          <w:p w:rsidR="00EB45F3" w:rsidRPr="00265C39" w:rsidRDefault="00D24E0E" w:rsidP="00D24E0E">
            <w:pPr>
              <w:jc w:val="center"/>
              <w:rPr>
                <w:rFonts w:ascii="Arial" w:hAnsi="Arial" w:cs="Arial"/>
                <w:b/>
                <w:bCs/>
                <w:sz w:val="22"/>
                <w:szCs w:val="22"/>
              </w:rPr>
            </w:pPr>
            <w:r w:rsidRPr="00265C39">
              <w:rPr>
                <w:rFonts w:ascii="Arial" w:hAnsi="Arial" w:cs="Arial"/>
                <w:b/>
                <w:bCs/>
                <w:sz w:val="22"/>
                <w:szCs w:val="22"/>
              </w:rPr>
              <w:t xml:space="preserve">TRANSMISSION CHARGES </w:t>
            </w:r>
          </w:p>
          <w:p w:rsidR="00D24E0E" w:rsidRPr="00265C39" w:rsidRDefault="00EB45F3" w:rsidP="00D24E0E">
            <w:pPr>
              <w:jc w:val="center"/>
              <w:rPr>
                <w:rFonts w:ascii="Arial" w:hAnsi="Arial" w:cs="Arial"/>
                <w:b/>
                <w:bCs/>
                <w:sz w:val="22"/>
                <w:szCs w:val="22"/>
              </w:rPr>
            </w:pPr>
            <w:r w:rsidRPr="00265C39">
              <w:rPr>
                <w:rFonts w:ascii="Arial" w:hAnsi="Arial" w:cs="Arial"/>
                <w:b/>
                <w:bCs/>
                <w:sz w:val="22"/>
              </w:rPr>
              <w:t xml:space="preserve">(₹ </w:t>
            </w:r>
            <w:proofErr w:type="gramStart"/>
            <w:r w:rsidRPr="00265C39">
              <w:rPr>
                <w:rFonts w:ascii="Arial" w:hAnsi="Arial" w:cs="Arial"/>
                <w:b/>
                <w:bCs/>
                <w:sz w:val="22"/>
              </w:rPr>
              <w:t>in</w:t>
            </w:r>
            <w:proofErr w:type="gramEnd"/>
            <w:r w:rsidRPr="00265C39">
              <w:rPr>
                <w:rFonts w:ascii="Arial" w:hAnsi="Arial" w:cs="Arial"/>
                <w:b/>
                <w:bCs/>
                <w:sz w:val="22"/>
              </w:rPr>
              <w:t xml:space="preserve"> Cr.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b/>
                <w:bCs/>
                <w:sz w:val="22"/>
                <w:szCs w:val="22"/>
              </w:rPr>
            </w:pPr>
            <w:r w:rsidRPr="00265C39">
              <w:rPr>
                <w:rFonts w:ascii="Arial" w:hAnsi="Arial" w:cs="Arial"/>
                <w:b/>
                <w:bCs/>
                <w:sz w:val="22"/>
                <w:szCs w:val="22"/>
              </w:rPr>
              <w:t xml:space="preserve">ENERGY SCHEDULED </w:t>
            </w:r>
            <w:r w:rsidRPr="00265C39">
              <w:rPr>
                <w:rFonts w:ascii="Arial" w:hAnsi="Arial" w:cs="Arial"/>
                <w:b/>
                <w:sz w:val="22"/>
                <w:szCs w:val="22"/>
              </w:rPr>
              <w:t>(MU)</w:t>
            </w:r>
          </w:p>
        </w:tc>
        <w:tc>
          <w:tcPr>
            <w:tcW w:w="1984" w:type="dxa"/>
            <w:tcBorders>
              <w:top w:val="single" w:sz="4" w:space="0" w:color="auto"/>
              <w:right w:val="single" w:sz="4" w:space="0" w:color="auto"/>
            </w:tcBorders>
            <w:shd w:val="clear" w:color="auto" w:fill="auto"/>
            <w:vAlign w:val="center"/>
          </w:tcPr>
          <w:p w:rsidR="00EB45F3" w:rsidRPr="00265C39" w:rsidRDefault="00D24E0E" w:rsidP="00D24E0E">
            <w:pPr>
              <w:jc w:val="center"/>
              <w:rPr>
                <w:rFonts w:ascii="Arial" w:hAnsi="Arial" w:cs="Arial"/>
                <w:b/>
                <w:bCs/>
                <w:sz w:val="22"/>
                <w:szCs w:val="22"/>
              </w:rPr>
            </w:pPr>
            <w:r w:rsidRPr="00265C39">
              <w:rPr>
                <w:rFonts w:ascii="Arial" w:hAnsi="Arial" w:cs="Arial"/>
                <w:b/>
                <w:bCs/>
                <w:sz w:val="22"/>
                <w:szCs w:val="22"/>
              </w:rPr>
              <w:t>TRANSMISSION</w:t>
            </w:r>
            <w:r w:rsidRPr="00265C39">
              <w:rPr>
                <w:rFonts w:ascii="Arial" w:hAnsi="Arial" w:cs="Arial"/>
                <w:b/>
                <w:bCs/>
                <w:sz w:val="22"/>
                <w:szCs w:val="22"/>
              </w:rPr>
              <w:br/>
              <w:t xml:space="preserve"> CHARGES </w:t>
            </w:r>
          </w:p>
          <w:p w:rsidR="00D24E0E" w:rsidRPr="00265C39" w:rsidRDefault="00EB45F3" w:rsidP="00D24E0E">
            <w:pPr>
              <w:jc w:val="center"/>
              <w:rPr>
                <w:rFonts w:ascii="Arial" w:hAnsi="Arial" w:cs="Arial"/>
                <w:sz w:val="22"/>
                <w:szCs w:val="22"/>
              </w:rPr>
            </w:pPr>
            <w:r w:rsidRPr="00265C39">
              <w:rPr>
                <w:rFonts w:ascii="Arial" w:hAnsi="Arial" w:cs="Arial"/>
                <w:b/>
                <w:bCs/>
                <w:sz w:val="22"/>
              </w:rPr>
              <w:t xml:space="preserve">(₹ </w:t>
            </w:r>
            <w:proofErr w:type="gramStart"/>
            <w:r w:rsidRPr="00265C39">
              <w:rPr>
                <w:rFonts w:ascii="Arial" w:hAnsi="Arial" w:cs="Arial"/>
                <w:b/>
                <w:bCs/>
                <w:sz w:val="22"/>
              </w:rPr>
              <w:t>in</w:t>
            </w:r>
            <w:proofErr w:type="gramEnd"/>
            <w:r w:rsidRPr="00265C39">
              <w:rPr>
                <w:rFonts w:ascii="Arial" w:hAnsi="Arial" w:cs="Arial"/>
                <w:b/>
                <w:bCs/>
                <w:sz w:val="22"/>
              </w:rPr>
              <w:t xml:space="preserve"> Cr. )</w:t>
            </w:r>
          </w:p>
        </w:tc>
      </w:tr>
      <w:tr w:rsidR="00A43EC8" w:rsidRPr="00265C39" w:rsidTr="00D24E0E">
        <w:trPr>
          <w:trHeight w:val="548"/>
        </w:trPr>
        <w:tc>
          <w:tcPr>
            <w:tcW w:w="1413" w:type="dxa"/>
            <w:tcBorders>
              <w:top w:val="nil"/>
              <w:left w:val="single" w:sz="4" w:space="0" w:color="auto"/>
              <w:bottom w:val="single" w:sz="4" w:space="0" w:color="auto"/>
              <w:right w:val="single" w:sz="4" w:space="0" w:color="auto"/>
            </w:tcBorders>
            <w:shd w:val="clear" w:color="auto" w:fill="auto"/>
            <w:noWrap/>
            <w:vAlign w:val="center"/>
          </w:tcPr>
          <w:p w:rsidR="00D24E0E" w:rsidRPr="00265C39" w:rsidRDefault="00D24E0E" w:rsidP="00D24E0E">
            <w:pPr>
              <w:ind w:left="29" w:hanging="29"/>
              <w:rPr>
                <w:rFonts w:ascii="Arial" w:hAnsi="Arial" w:cs="Arial"/>
                <w:b/>
                <w:sz w:val="22"/>
              </w:rPr>
            </w:pPr>
            <w:r w:rsidRPr="00265C39">
              <w:rPr>
                <w:rFonts w:ascii="Arial" w:hAnsi="Arial" w:cs="Arial"/>
                <w:b/>
                <w:sz w:val="22"/>
              </w:rPr>
              <w:t>FY 2022-23</w:t>
            </w:r>
          </w:p>
        </w:tc>
        <w:tc>
          <w:tcPr>
            <w:tcW w:w="1276" w:type="dxa"/>
            <w:tcBorders>
              <w:top w:val="nil"/>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lang w:val="en-IN"/>
              </w:rPr>
            </w:pPr>
            <w:r w:rsidRPr="00265C39">
              <w:rPr>
                <w:rFonts w:ascii="Arial" w:hAnsi="Arial" w:cs="Arial"/>
                <w:sz w:val="22"/>
                <w:lang w:val="en-IN"/>
              </w:rPr>
              <w:t>5804.495</w:t>
            </w:r>
          </w:p>
        </w:tc>
        <w:tc>
          <w:tcPr>
            <w:tcW w:w="2126" w:type="dxa"/>
            <w:tcBorders>
              <w:top w:val="nil"/>
              <w:left w:val="nil"/>
              <w:bottom w:val="single" w:sz="4" w:space="0" w:color="auto"/>
              <w:right w:val="single" w:sz="4" w:space="0" w:color="auto"/>
            </w:tcBorders>
            <w:shd w:val="clear" w:color="auto" w:fill="auto"/>
            <w:noWrap/>
            <w:vAlign w:val="center"/>
          </w:tcPr>
          <w:p w:rsidR="00D24E0E" w:rsidRPr="00265C39" w:rsidRDefault="00EB45F3" w:rsidP="00D24E0E">
            <w:pPr>
              <w:jc w:val="center"/>
              <w:rPr>
                <w:rFonts w:ascii="Arial" w:hAnsi="Arial" w:cs="Arial"/>
                <w:sz w:val="22"/>
              </w:rPr>
            </w:pPr>
            <w:r w:rsidRPr="00265C39">
              <w:rPr>
                <w:rFonts w:ascii="Arial" w:hAnsi="Arial" w:cs="Arial"/>
                <w:sz w:val="22"/>
              </w:rPr>
              <w:t>137.00</w:t>
            </w:r>
          </w:p>
        </w:tc>
        <w:tc>
          <w:tcPr>
            <w:tcW w:w="2268" w:type="dxa"/>
            <w:tcBorders>
              <w:top w:val="nil"/>
              <w:left w:val="nil"/>
              <w:bottom w:val="single" w:sz="4" w:space="0" w:color="auto"/>
              <w:right w:val="single" w:sz="4" w:space="0" w:color="auto"/>
            </w:tcBorders>
            <w:shd w:val="clear" w:color="auto" w:fill="auto"/>
            <w:noWrap/>
            <w:vAlign w:val="center"/>
            <w:hideMark/>
          </w:tcPr>
          <w:p w:rsidR="00D24E0E" w:rsidRPr="00265C39" w:rsidRDefault="00D24E0E" w:rsidP="00D24E0E">
            <w:pPr>
              <w:jc w:val="center"/>
              <w:rPr>
                <w:rFonts w:ascii="Arial" w:hAnsi="Arial" w:cs="Arial"/>
                <w:sz w:val="22"/>
              </w:rPr>
            </w:pPr>
            <w:r w:rsidRPr="00265C39">
              <w:rPr>
                <w:rFonts w:ascii="Arial" w:hAnsi="Arial" w:cs="Arial"/>
                <w:sz w:val="22"/>
              </w:rPr>
              <w:t>NIL</w:t>
            </w:r>
          </w:p>
        </w:tc>
        <w:tc>
          <w:tcPr>
            <w:tcW w:w="1984" w:type="dxa"/>
            <w:tcBorders>
              <w:top w:val="single" w:sz="4" w:space="0" w:color="auto"/>
              <w:bottom w:val="single" w:sz="4" w:space="0" w:color="auto"/>
              <w:right w:val="single" w:sz="4" w:space="0" w:color="auto"/>
            </w:tcBorders>
            <w:shd w:val="clear" w:color="auto" w:fill="auto"/>
            <w:vAlign w:val="center"/>
          </w:tcPr>
          <w:p w:rsidR="00D24E0E" w:rsidRPr="00265C39" w:rsidRDefault="00D24E0E" w:rsidP="00D24E0E">
            <w:pPr>
              <w:jc w:val="center"/>
              <w:rPr>
                <w:rFonts w:ascii="Arial" w:hAnsi="Arial" w:cs="Arial"/>
                <w:sz w:val="22"/>
              </w:rPr>
            </w:pPr>
            <w:r w:rsidRPr="00265C39">
              <w:rPr>
                <w:rFonts w:ascii="Arial" w:hAnsi="Arial" w:cs="Arial"/>
                <w:sz w:val="22"/>
              </w:rPr>
              <w:t>NIL</w:t>
            </w:r>
          </w:p>
        </w:tc>
      </w:tr>
      <w:tr w:rsidR="00D24E0E" w:rsidRPr="00265C39" w:rsidTr="00D24E0E">
        <w:trPr>
          <w:trHeight w:val="54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E0E" w:rsidRPr="00265C39" w:rsidRDefault="00D24E0E" w:rsidP="00D24E0E">
            <w:pPr>
              <w:ind w:left="29" w:hanging="29"/>
              <w:rPr>
                <w:rFonts w:ascii="Arial" w:hAnsi="Arial" w:cs="Arial"/>
                <w:b/>
                <w:sz w:val="22"/>
              </w:rPr>
            </w:pPr>
            <w:r w:rsidRPr="00265C39">
              <w:rPr>
                <w:rFonts w:ascii="Arial" w:hAnsi="Arial" w:cs="Arial"/>
                <w:b/>
                <w:sz w:val="22"/>
              </w:rPr>
              <w:t>FY 2023-24</w:t>
            </w:r>
          </w:p>
          <w:p w:rsidR="00D24E0E" w:rsidRPr="00265C39" w:rsidRDefault="00D24E0E" w:rsidP="00D24E0E">
            <w:pPr>
              <w:rPr>
                <w:rFonts w:ascii="Arial" w:hAnsi="Arial" w:cs="Arial"/>
                <w:b/>
                <w:sz w:val="22"/>
              </w:rPr>
            </w:pPr>
            <w:r w:rsidRPr="00265C39">
              <w:rPr>
                <w:rFonts w:ascii="Arial" w:hAnsi="Arial" w:cs="Arial"/>
                <w:b/>
                <w:sz w:val="22"/>
              </w:rPr>
              <w:t>(</w:t>
            </w:r>
            <w:proofErr w:type="spellStart"/>
            <w:r w:rsidRPr="00265C39">
              <w:rPr>
                <w:rFonts w:ascii="Arial" w:hAnsi="Arial" w:cs="Arial"/>
                <w:b/>
                <w:sz w:val="22"/>
              </w:rPr>
              <w:t>Upto</w:t>
            </w:r>
            <w:proofErr w:type="spellEnd"/>
            <w:r w:rsidRPr="00265C39">
              <w:rPr>
                <w:rFonts w:ascii="Arial" w:hAnsi="Arial" w:cs="Arial"/>
                <w:b/>
                <w:sz w:val="22"/>
              </w:rPr>
              <w:t xml:space="preserve"> Nov’ 23)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lang w:val="en-IN"/>
              </w:rPr>
            </w:pPr>
            <w:r w:rsidRPr="00265C39">
              <w:rPr>
                <w:rFonts w:ascii="Arial" w:hAnsi="Arial" w:cs="Arial"/>
                <w:sz w:val="22"/>
                <w:lang w:val="en-IN"/>
              </w:rPr>
              <w:t>2195.199</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EB45F3" w:rsidP="00A43EC8">
            <w:pPr>
              <w:jc w:val="center"/>
              <w:rPr>
                <w:rFonts w:ascii="Arial" w:hAnsi="Arial" w:cs="Arial"/>
                <w:sz w:val="22"/>
              </w:rPr>
            </w:pPr>
            <w:r w:rsidRPr="00265C39">
              <w:rPr>
                <w:rFonts w:ascii="Arial" w:hAnsi="Arial" w:cs="Arial"/>
                <w:sz w:val="22"/>
              </w:rPr>
              <w:t>5</w:t>
            </w:r>
            <w:r w:rsidR="00A43EC8" w:rsidRPr="00265C39">
              <w:rPr>
                <w:rFonts w:ascii="Arial" w:hAnsi="Arial" w:cs="Arial"/>
                <w:sz w:val="22"/>
              </w:rPr>
              <w:t>0.64</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D24E0E" w:rsidRPr="00265C39" w:rsidRDefault="00D24E0E" w:rsidP="00D24E0E">
            <w:pPr>
              <w:jc w:val="center"/>
              <w:rPr>
                <w:rFonts w:ascii="Arial" w:hAnsi="Arial" w:cs="Arial"/>
                <w:sz w:val="22"/>
              </w:rPr>
            </w:pPr>
            <w:r w:rsidRPr="00265C39">
              <w:rPr>
                <w:rFonts w:ascii="Arial" w:hAnsi="Arial" w:cs="Arial"/>
                <w:sz w:val="22"/>
              </w:rPr>
              <w:t>NIL</w:t>
            </w:r>
          </w:p>
        </w:tc>
        <w:tc>
          <w:tcPr>
            <w:tcW w:w="1984" w:type="dxa"/>
            <w:tcBorders>
              <w:top w:val="single" w:sz="4" w:space="0" w:color="auto"/>
              <w:bottom w:val="single" w:sz="4" w:space="0" w:color="auto"/>
              <w:right w:val="single" w:sz="4" w:space="0" w:color="auto"/>
            </w:tcBorders>
            <w:shd w:val="clear" w:color="auto" w:fill="auto"/>
            <w:vAlign w:val="center"/>
          </w:tcPr>
          <w:p w:rsidR="00D24E0E" w:rsidRPr="00265C39" w:rsidRDefault="00D24E0E" w:rsidP="00D24E0E">
            <w:pPr>
              <w:jc w:val="center"/>
              <w:rPr>
                <w:rFonts w:ascii="Arial" w:hAnsi="Arial" w:cs="Arial"/>
                <w:sz w:val="22"/>
              </w:rPr>
            </w:pPr>
            <w:r w:rsidRPr="00265C39">
              <w:rPr>
                <w:rFonts w:ascii="Arial" w:hAnsi="Arial" w:cs="Arial"/>
                <w:sz w:val="22"/>
              </w:rPr>
              <w:t>NIL</w:t>
            </w:r>
          </w:p>
        </w:tc>
      </w:tr>
    </w:tbl>
    <w:p w:rsidR="00D24E0E" w:rsidRPr="00265C39" w:rsidRDefault="00D24E0E" w:rsidP="00D24E0E">
      <w:pPr>
        <w:pStyle w:val="ListParagraph"/>
        <w:spacing w:after="0"/>
        <w:ind w:left="0"/>
        <w:contextualSpacing/>
        <w:jc w:val="both"/>
        <w:rPr>
          <w:rFonts w:ascii="Arial" w:hAnsi="Arial" w:cs="Arial"/>
          <w:sz w:val="24"/>
          <w:szCs w:val="24"/>
        </w:rPr>
      </w:pPr>
    </w:p>
    <w:p w:rsidR="00D24E0E" w:rsidRPr="00265C39" w:rsidRDefault="00D24E0E" w:rsidP="00D24E0E">
      <w:pPr>
        <w:pStyle w:val="ListParagraph"/>
        <w:tabs>
          <w:tab w:val="left" w:pos="8789"/>
          <w:tab w:val="left" w:pos="9214"/>
        </w:tabs>
        <w:spacing w:after="0" w:line="360" w:lineRule="auto"/>
        <w:ind w:left="0" w:right="425" w:firstLine="993"/>
        <w:contextualSpacing/>
        <w:jc w:val="both"/>
        <w:rPr>
          <w:rFonts w:ascii="Arial" w:hAnsi="Arial" w:cs="Arial"/>
          <w:sz w:val="24"/>
          <w:szCs w:val="24"/>
        </w:rPr>
      </w:pPr>
      <w:r w:rsidRPr="00265C39">
        <w:rPr>
          <w:rFonts w:ascii="Arial" w:hAnsi="Arial" w:cs="Arial"/>
          <w:sz w:val="24"/>
          <w:szCs w:val="24"/>
        </w:rPr>
        <w:t xml:space="preserve">The details of STOA for </w:t>
      </w:r>
      <w:r w:rsidRPr="00265C39">
        <w:rPr>
          <w:rFonts w:ascii="Arial" w:hAnsi="Arial" w:cs="Arial"/>
          <w:b/>
          <w:sz w:val="24"/>
          <w:szCs w:val="24"/>
        </w:rPr>
        <w:t>FY 2022-23 &amp; FY 2023-24 (up to Nov’ 23)</w:t>
      </w:r>
      <w:r w:rsidRPr="00265C39">
        <w:rPr>
          <w:rFonts w:ascii="Arial" w:hAnsi="Arial" w:cs="Arial"/>
          <w:sz w:val="24"/>
          <w:szCs w:val="24"/>
        </w:rPr>
        <w:t xml:space="preserve"> are furnished below:</w:t>
      </w:r>
    </w:p>
    <w:tbl>
      <w:tblPr>
        <w:tblW w:w="9582" w:type="dxa"/>
        <w:tblLayout w:type="fixed"/>
        <w:tblLook w:val="04A0" w:firstRow="1" w:lastRow="0" w:firstColumn="1" w:lastColumn="0" w:noHBand="0" w:noVBand="1"/>
      </w:tblPr>
      <w:tblGrid>
        <w:gridCol w:w="1838"/>
        <w:gridCol w:w="1559"/>
        <w:gridCol w:w="1523"/>
        <w:gridCol w:w="1595"/>
        <w:gridCol w:w="1650"/>
        <w:gridCol w:w="1417"/>
      </w:tblGrid>
      <w:tr w:rsidR="00A43EC8" w:rsidRPr="00265C39" w:rsidTr="006B716E">
        <w:trPr>
          <w:trHeight w:val="150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E0E" w:rsidRPr="00265C39" w:rsidRDefault="00D24E0E" w:rsidP="003639DA">
            <w:pPr>
              <w:jc w:val="center"/>
              <w:rPr>
                <w:rFonts w:ascii="Arial" w:hAnsi="Arial" w:cs="Arial"/>
                <w:b/>
                <w:bCs/>
                <w:lang w:val="en-IN" w:eastAsia="en-IN"/>
              </w:rPr>
            </w:pPr>
            <w:r w:rsidRPr="00265C39">
              <w:rPr>
                <w:rFonts w:ascii="Arial" w:hAnsi="Arial" w:cs="Arial"/>
                <w:b/>
                <w:bCs/>
              </w:rPr>
              <w:t>Y</w:t>
            </w:r>
            <w:r w:rsidR="003639DA" w:rsidRPr="00265C39">
              <w:rPr>
                <w:rFonts w:ascii="Arial" w:hAnsi="Arial" w:cs="Arial"/>
                <w:b/>
                <w:bCs/>
              </w:rPr>
              <w:t>ear</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24E0E" w:rsidRPr="00265C39" w:rsidRDefault="00D24E0E">
            <w:pPr>
              <w:jc w:val="center"/>
              <w:rPr>
                <w:rFonts w:ascii="Arial" w:hAnsi="Arial" w:cs="Arial"/>
                <w:b/>
                <w:bCs/>
              </w:rPr>
            </w:pPr>
            <w:r w:rsidRPr="00265C39">
              <w:rPr>
                <w:rFonts w:ascii="Arial" w:hAnsi="Arial" w:cs="Arial"/>
                <w:b/>
                <w:bCs/>
              </w:rPr>
              <w:t>No</w:t>
            </w:r>
            <w:r w:rsidR="003639DA" w:rsidRPr="00265C39">
              <w:rPr>
                <w:rFonts w:ascii="Arial" w:hAnsi="Arial" w:cs="Arial"/>
                <w:b/>
                <w:bCs/>
              </w:rPr>
              <w:t xml:space="preserve"> of application received by SLDC</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D24E0E" w:rsidRPr="00265C39" w:rsidRDefault="003639DA">
            <w:pPr>
              <w:jc w:val="center"/>
              <w:rPr>
                <w:rFonts w:ascii="Arial" w:hAnsi="Arial" w:cs="Arial"/>
                <w:b/>
                <w:bCs/>
              </w:rPr>
            </w:pPr>
            <w:r w:rsidRPr="00265C39">
              <w:rPr>
                <w:rFonts w:ascii="Arial" w:hAnsi="Arial" w:cs="Arial"/>
                <w:b/>
                <w:bCs/>
              </w:rPr>
              <w:t>No of a</w:t>
            </w:r>
            <w:r w:rsidR="00D24E0E" w:rsidRPr="00265C39">
              <w:rPr>
                <w:rFonts w:ascii="Arial" w:hAnsi="Arial" w:cs="Arial"/>
                <w:b/>
                <w:bCs/>
              </w:rPr>
              <w:t>pplication a</w:t>
            </w:r>
            <w:r w:rsidRPr="00265C39">
              <w:rPr>
                <w:rFonts w:ascii="Arial" w:hAnsi="Arial" w:cs="Arial"/>
                <w:b/>
                <w:bCs/>
              </w:rPr>
              <w:t>llowed by SLDC</w:t>
            </w:r>
          </w:p>
        </w:tc>
        <w:tc>
          <w:tcPr>
            <w:tcW w:w="1595" w:type="dxa"/>
            <w:tcBorders>
              <w:top w:val="single" w:sz="4" w:space="0" w:color="auto"/>
              <w:left w:val="nil"/>
              <w:bottom w:val="single" w:sz="4" w:space="0" w:color="auto"/>
              <w:right w:val="single" w:sz="4" w:space="0" w:color="auto"/>
            </w:tcBorders>
            <w:shd w:val="clear" w:color="auto" w:fill="auto"/>
            <w:vAlign w:val="center"/>
            <w:hideMark/>
          </w:tcPr>
          <w:p w:rsidR="006B716E" w:rsidRPr="00265C39" w:rsidRDefault="00D24E0E">
            <w:pPr>
              <w:jc w:val="center"/>
              <w:rPr>
                <w:rFonts w:ascii="Arial" w:hAnsi="Arial" w:cs="Arial"/>
                <w:b/>
                <w:bCs/>
              </w:rPr>
            </w:pPr>
            <w:r w:rsidRPr="00265C39">
              <w:rPr>
                <w:rFonts w:ascii="Arial" w:hAnsi="Arial" w:cs="Arial"/>
                <w:b/>
                <w:bCs/>
              </w:rPr>
              <w:t>Total Power (MW)</w:t>
            </w:r>
            <w:r w:rsidR="000D5AA1" w:rsidRPr="00265C39">
              <w:rPr>
                <w:rFonts w:ascii="Arial" w:hAnsi="Arial" w:cs="Arial"/>
                <w:b/>
                <w:bCs/>
              </w:rPr>
              <w:t xml:space="preserve"> </w:t>
            </w:r>
            <w:r w:rsidRPr="00265C39">
              <w:rPr>
                <w:rFonts w:ascii="Arial" w:hAnsi="Arial" w:cs="Arial"/>
                <w:b/>
                <w:bCs/>
              </w:rPr>
              <w:t xml:space="preserve">transmitted through Open </w:t>
            </w:r>
          </w:p>
          <w:p w:rsidR="00D24E0E" w:rsidRPr="00265C39" w:rsidRDefault="00D24E0E">
            <w:pPr>
              <w:jc w:val="center"/>
              <w:rPr>
                <w:rFonts w:ascii="Arial" w:hAnsi="Arial" w:cs="Arial"/>
                <w:b/>
                <w:bCs/>
              </w:rPr>
            </w:pPr>
            <w:r w:rsidRPr="00265C39">
              <w:rPr>
                <w:rFonts w:ascii="Arial" w:hAnsi="Arial" w:cs="Arial"/>
                <w:b/>
                <w:bCs/>
              </w:rPr>
              <w:t>Access</w:t>
            </w:r>
          </w:p>
        </w:tc>
        <w:tc>
          <w:tcPr>
            <w:tcW w:w="1650" w:type="dxa"/>
            <w:tcBorders>
              <w:top w:val="single" w:sz="4" w:space="0" w:color="auto"/>
              <w:left w:val="nil"/>
              <w:bottom w:val="single" w:sz="4" w:space="0" w:color="auto"/>
              <w:right w:val="single" w:sz="4" w:space="0" w:color="auto"/>
            </w:tcBorders>
            <w:shd w:val="clear" w:color="auto" w:fill="auto"/>
            <w:vAlign w:val="center"/>
            <w:hideMark/>
          </w:tcPr>
          <w:p w:rsidR="00D24E0E" w:rsidRPr="00265C39" w:rsidRDefault="00D24E0E">
            <w:pPr>
              <w:jc w:val="center"/>
              <w:rPr>
                <w:rFonts w:ascii="Arial" w:hAnsi="Arial" w:cs="Arial"/>
                <w:b/>
                <w:bCs/>
              </w:rPr>
            </w:pPr>
            <w:r w:rsidRPr="00265C39">
              <w:rPr>
                <w:rFonts w:ascii="Arial" w:hAnsi="Arial" w:cs="Arial"/>
                <w:b/>
                <w:bCs/>
              </w:rPr>
              <w:t>Total Energy (MU)</w:t>
            </w:r>
            <w:r w:rsidR="000D5AA1" w:rsidRPr="00265C39">
              <w:rPr>
                <w:rFonts w:ascii="Arial" w:hAnsi="Arial" w:cs="Arial"/>
                <w:b/>
                <w:bCs/>
              </w:rPr>
              <w:t xml:space="preserve"> </w:t>
            </w:r>
            <w:r w:rsidRPr="00265C39">
              <w:rPr>
                <w:rFonts w:ascii="Arial" w:hAnsi="Arial" w:cs="Arial"/>
                <w:b/>
                <w:bCs/>
              </w:rPr>
              <w:t>transmitted through Open Access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24E0E" w:rsidRPr="00265C39" w:rsidRDefault="003639DA">
            <w:pPr>
              <w:jc w:val="center"/>
              <w:rPr>
                <w:rFonts w:ascii="Arial" w:hAnsi="Arial" w:cs="Arial"/>
                <w:b/>
                <w:bCs/>
              </w:rPr>
            </w:pPr>
            <w:r w:rsidRPr="00265C39">
              <w:rPr>
                <w:rFonts w:ascii="Arial" w:hAnsi="Arial" w:cs="Arial"/>
                <w:b/>
                <w:bCs/>
              </w:rPr>
              <w:t>Amount c</w:t>
            </w:r>
            <w:r w:rsidR="00D24E0E" w:rsidRPr="00265C39">
              <w:rPr>
                <w:rFonts w:ascii="Arial" w:hAnsi="Arial" w:cs="Arial"/>
                <w:b/>
                <w:bCs/>
              </w:rPr>
              <w:t>ollected by OPTCL</w:t>
            </w:r>
            <w:r w:rsidR="00D24E0E" w:rsidRPr="00265C39">
              <w:rPr>
                <w:rFonts w:ascii="Arial" w:hAnsi="Arial" w:cs="Arial"/>
                <w:b/>
                <w:bCs/>
              </w:rPr>
              <w:br/>
              <w:t>(Rs in Lakhs)</w:t>
            </w:r>
          </w:p>
        </w:tc>
      </w:tr>
      <w:tr w:rsidR="00A43EC8" w:rsidRPr="00265C39" w:rsidTr="006B716E">
        <w:trPr>
          <w:trHeight w:val="324"/>
        </w:trPr>
        <w:tc>
          <w:tcPr>
            <w:tcW w:w="1838" w:type="dxa"/>
            <w:tcBorders>
              <w:top w:val="nil"/>
              <w:left w:val="single" w:sz="4" w:space="0" w:color="auto"/>
              <w:bottom w:val="single" w:sz="4" w:space="0" w:color="auto"/>
              <w:right w:val="single" w:sz="4" w:space="0" w:color="auto"/>
            </w:tcBorders>
            <w:shd w:val="clear" w:color="auto" w:fill="auto"/>
            <w:vAlign w:val="bottom"/>
            <w:hideMark/>
          </w:tcPr>
          <w:p w:rsidR="00D24E0E" w:rsidRPr="00265C39" w:rsidRDefault="003639DA">
            <w:pPr>
              <w:rPr>
                <w:rFonts w:ascii="Arial" w:hAnsi="Arial" w:cs="Arial"/>
                <w:b/>
                <w:bCs/>
              </w:rPr>
            </w:pPr>
            <w:r w:rsidRPr="00265C39">
              <w:rPr>
                <w:rFonts w:ascii="Arial" w:hAnsi="Arial" w:cs="Arial"/>
                <w:b/>
                <w:bCs/>
              </w:rPr>
              <w:t xml:space="preserve">FY </w:t>
            </w:r>
            <w:r w:rsidR="00D24E0E" w:rsidRPr="00265C39">
              <w:rPr>
                <w:rFonts w:ascii="Arial" w:hAnsi="Arial" w:cs="Arial"/>
                <w:b/>
                <w:bCs/>
              </w:rPr>
              <w:t>2022-23</w:t>
            </w:r>
          </w:p>
        </w:tc>
        <w:tc>
          <w:tcPr>
            <w:tcW w:w="1559"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9139</w:t>
            </w:r>
          </w:p>
        </w:tc>
        <w:tc>
          <w:tcPr>
            <w:tcW w:w="1523"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9139</w:t>
            </w:r>
          </w:p>
        </w:tc>
        <w:tc>
          <w:tcPr>
            <w:tcW w:w="1595"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1288.075</w:t>
            </w:r>
          </w:p>
        </w:tc>
        <w:tc>
          <w:tcPr>
            <w:tcW w:w="1650"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11283.53529</w:t>
            </w:r>
          </w:p>
        </w:tc>
        <w:tc>
          <w:tcPr>
            <w:tcW w:w="1417" w:type="dxa"/>
            <w:tcBorders>
              <w:top w:val="nil"/>
              <w:left w:val="nil"/>
              <w:bottom w:val="single" w:sz="4" w:space="0" w:color="auto"/>
              <w:right w:val="single" w:sz="4" w:space="0" w:color="auto"/>
            </w:tcBorders>
            <w:shd w:val="clear" w:color="auto" w:fill="auto"/>
            <w:vAlign w:val="bottom"/>
            <w:hideMark/>
          </w:tcPr>
          <w:p w:rsidR="00D24E0E" w:rsidRPr="00265C39" w:rsidRDefault="00A43EC8" w:rsidP="006B716E">
            <w:pPr>
              <w:jc w:val="center"/>
              <w:rPr>
                <w:rFonts w:ascii="Arial" w:hAnsi="Arial" w:cs="Arial"/>
              </w:rPr>
            </w:pPr>
            <w:r w:rsidRPr="00265C39">
              <w:rPr>
                <w:rFonts w:ascii="Arial" w:hAnsi="Arial" w:cs="Arial"/>
              </w:rPr>
              <w:t>13700.42</w:t>
            </w:r>
          </w:p>
        </w:tc>
      </w:tr>
      <w:tr w:rsidR="007A5FC6" w:rsidRPr="00265C39" w:rsidTr="006B716E">
        <w:trPr>
          <w:trHeight w:val="558"/>
        </w:trPr>
        <w:tc>
          <w:tcPr>
            <w:tcW w:w="1838" w:type="dxa"/>
            <w:tcBorders>
              <w:top w:val="nil"/>
              <w:left w:val="single" w:sz="4" w:space="0" w:color="auto"/>
              <w:bottom w:val="single" w:sz="4" w:space="0" w:color="auto"/>
              <w:right w:val="single" w:sz="4" w:space="0" w:color="auto"/>
            </w:tcBorders>
            <w:shd w:val="clear" w:color="auto" w:fill="auto"/>
            <w:vAlign w:val="bottom"/>
            <w:hideMark/>
          </w:tcPr>
          <w:p w:rsidR="00D24E0E" w:rsidRPr="00265C39" w:rsidRDefault="003639DA" w:rsidP="00D24E0E">
            <w:pPr>
              <w:ind w:left="29" w:hanging="29"/>
              <w:rPr>
                <w:rFonts w:ascii="Arial" w:hAnsi="Arial" w:cs="Arial"/>
                <w:b/>
                <w:sz w:val="22"/>
              </w:rPr>
            </w:pPr>
            <w:r w:rsidRPr="00265C39">
              <w:rPr>
                <w:rFonts w:ascii="Arial" w:hAnsi="Arial" w:cs="Arial"/>
                <w:b/>
                <w:sz w:val="22"/>
              </w:rPr>
              <w:t xml:space="preserve">FY </w:t>
            </w:r>
            <w:r w:rsidR="00D24E0E" w:rsidRPr="00265C39">
              <w:rPr>
                <w:rFonts w:ascii="Arial" w:hAnsi="Arial" w:cs="Arial"/>
                <w:b/>
                <w:sz w:val="22"/>
              </w:rPr>
              <w:t>2023-24</w:t>
            </w:r>
          </w:p>
          <w:p w:rsidR="00D24E0E" w:rsidRPr="00265C39" w:rsidRDefault="00D24E0E" w:rsidP="00D24E0E">
            <w:pPr>
              <w:rPr>
                <w:rFonts w:ascii="Arial" w:hAnsi="Arial" w:cs="Arial"/>
                <w:b/>
                <w:bCs/>
              </w:rPr>
            </w:pPr>
            <w:r w:rsidRPr="00265C39">
              <w:rPr>
                <w:rFonts w:ascii="Arial" w:hAnsi="Arial" w:cs="Arial"/>
                <w:b/>
                <w:sz w:val="22"/>
              </w:rPr>
              <w:t>(</w:t>
            </w:r>
            <w:proofErr w:type="spellStart"/>
            <w:r w:rsidRPr="00265C39">
              <w:rPr>
                <w:rFonts w:ascii="Arial" w:hAnsi="Arial" w:cs="Arial"/>
                <w:b/>
                <w:sz w:val="22"/>
              </w:rPr>
              <w:t>Upto</w:t>
            </w:r>
            <w:proofErr w:type="spellEnd"/>
            <w:r w:rsidRPr="00265C39">
              <w:rPr>
                <w:rFonts w:ascii="Arial" w:hAnsi="Arial" w:cs="Arial"/>
                <w:b/>
                <w:sz w:val="22"/>
              </w:rPr>
              <w:t xml:space="preserve"> Nov’ 23)</w:t>
            </w:r>
          </w:p>
        </w:tc>
        <w:tc>
          <w:tcPr>
            <w:tcW w:w="1559"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5743</w:t>
            </w:r>
          </w:p>
        </w:tc>
        <w:tc>
          <w:tcPr>
            <w:tcW w:w="1523"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5743</w:t>
            </w:r>
          </w:p>
        </w:tc>
        <w:tc>
          <w:tcPr>
            <w:tcW w:w="1595"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765.050</w:t>
            </w:r>
          </w:p>
        </w:tc>
        <w:tc>
          <w:tcPr>
            <w:tcW w:w="1650" w:type="dxa"/>
            <w:tcBorders>
              <w:top w:val="nil"/>
              <w:left w:val="nil"/>
              <w:bottom w:val="single" w:sz="4" w:space="0" w:color="auto"/>
              <w:right w:val="single" w:sz="4" w:space="0" w:color="auto"/>
            </w:tcBorders>
            <w:shd w:val="clear" w:color="auto" w:fill="auto"/>
            <w:noWrap/>
            <w:vAlign w:val="bottom"/>
            <w:hideMark/>
          </w:tcPr>
          <w:p w:rsidR="00D24E0E" w:rsidRPr="00265C39" w:rsidRDefault="00D24E0E" w:rsidP="006B716E">
            <w:pPr>
              <w:jc w:val="center"/>
              <w:rPr>
                <w:rFonts w:ascii="Arial" w:hAnsi="Arial" w:cs="Arial"/>
              </w:rPr>
            </w:pPr>
            <w:r w:rsidRPr="00265C39">
              <w:rPr>
                <w:rFonts w:ascii="Arial" w:hAnsi="Arial" w:cs="Arial"/>
              </w:rPr>
              <w:t>4480.131083</w:t>
            </w:r>
          </w:p>
        </w:tc>
        <w:tc>
          <w:tcPr>
            <w:tcW w:w="1417" w:type="dxa"/>
            <w:tcBorders>
              <w:top w:val="nil"/>
              <w:left w:val="nil"/>
              <w:bottom w:val="single" w:sz="4" w:space="0" w:color="auto"/>
              <w:right w:val="single" w:sz="4" w:space="0" w:color="auto"/>
            </w:tcBorders>
            <w:shd w:val="clear" w:color="auto" w:fill="auto"/>
            <w:vAlign w:val="bottom"/>
            <w:hideMark/>
          </w:tcPr>
          <w:p w:rsidR="00D24E0E" w:rsidRPr="00265C39" w:rsidRDefault="00A43EC8" w:rsidP="006B716E">
            <w:pPr>
              <w:jc w:val="center"/>
              <w:rPr>
                <w:rFonts w:ascii="Arial" w:hAnsi="Arial" w:cs="Arial"/>
              </w:rPr>
            </w:pPr>
            <w:r w:rsidRPr="00265C39">
              <w:rPr>
                <w:rFonts w:ascii="Arial" w:hAnsi="Arial" w:cs="Arial"/>
              </w:rPr>
              <w:t>5064.06</w:t>
            </w:r>
          </w:p>
        </w:tc>
      </w:tr>
    </w:tbl>
    <w:p w:rsidR="003639DA" w:rsidRPr="00265C39" w:rsidRDefault="003639DA" w:rsidP="00932D78">
      <w:pPr>
        <w:pStyle w:val="ListParagraph"/>
        <w:spacing w:after="0" w:line="360" w:lineRule="auto"/>
        <w:ind w:left="0"/>
        <w:contextualSpacing/>
        <w:jc w:val="both"/>
        <w:rPr>
          <w:rFonts w:ascii="Arial" w:hAnsi="Arial" w:cs="Arial"/>
          <w:b/>
          <w:bCs/>
          <w:sz w:val="24"/>
        </w:rPr>
      </w:pPr>
    </w:p>
    <w:p w:rsidR="00932D78" w:rsidRPr="00265C39" w:rsidRDefault="002A2943" w:rsidP="00932D78">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t>Query No 16</w:t>
      </w:r>
      <w:r w:rsidR="00932D78" w:rsidRPr="00265C39">
        <w:rPr>
          <w:rFonts w:ascii="Arial" w:hAnsi="Arial" w:cs="Arial"/>
          <w:b/>
          <w:bCs/>
          <w:sz w:val="24"/>
        </w:rPr>
        <w:t xml:space="preserve">: </w:t>
      </w:r>
    </w:p>
    <w:p w:rsidR="00346A61" w:rsidRPr="00265C39" w:rsidRDefault="002A2943" w:rsidP="007A5FC6">
      <w:pPr>
        <w:pStyle w:val="ListParagraph"/>
        <w:spacing w:after="0" w:line="360" w:lineRule="auto"/>
        <w:ind w:left="0" w:right="283"/>
        <w:contextualSpacing/>
        <w:jc w:val="both"/>
        <w:rPr>
          <w:rFonts w:ascii="Arial" w:hAnsi="Arial" w:cs="Arial"/>
          <w:b/>
          <w:bCs/>
          <w:sz w:val="4"/>
        </w:rPr>
      </w:pPr>
      <w:r w:rsidRPr="00265C39">
        <w:rPr>
          <w:rFonts w:ascii="Arial" w:hAnsi="Arial" w:cs="Arial"/>
          <w:i/>
          <w:sz w:val="24"/>
          <w:szCs w:val="24"/>
        </w:rPr>
        <w:t>OPTCL should furnish the softcopy of the transmission system outage data for FY 2022-23 (Annexure-6) in relation to the Transmission System Availability (TSA).</w:t>
      </w:r>
    </w:p>
    <w:p w:rsidR="00DE5268" w:rsidRPr="00265C39" w:rsidRDefault="00DE5268" w:rsidP="00346A61">
      <w:pPr>
        <w:pStyle w:val="ListParagraph"/>
        <w:spacing w:after="0" w:line="360" w:lineRule="auto"/>
        <w:ind w:left="0"/>
        <w:contextualSpacing/>
        <w:jc w:val="both"/>
        <w:rPr>
          <w:rFonts w:ascii="Arial" w:hAnsi="Arial" w:cs="Arial"/>
          <w:b/>
          <w:bCs/>
          <w:sz w:val="8"/>
        </w:rPr>
      </w:pPr>
    </w:p>
    <w:p w:rsidR="00346A61" w:rsidRPr="00265C39" w:rsidRDefault="00346A61" w:rsidP="00346A61">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lastRenderedPageBreak/>
        <w:t>Reply of OPTCL:</w:t>
      </w:r>
    </w:p>
    <w:p w:rsidR="00752E44" w:rsidRPr="00265C39" w:rsidRDefault="00752E44" w:rsidP="0098085C">
      <w:pPr>
        <w:pStyle w:val="ListParagraph"/>
        <w:tabs>
          <w:tab w:val="left" w:pos="9356"/>
        </w:tabs>
        <w:spacing w:after="0" w:line="360" w:lineRule="auto"/>
        <w:ind w:left="0" w:right="283" w:firstLine="993"/>
        <w:contextualSpacing/>
        <w:jc w:val="both"/>
        <w:rPr>
          <w:rFonts w:ascii="Arial" w:hAnsi="Arial" w:cs="Arial"/>
          <w:b/>
          <w:bCs/>
          <w:sz w:val="12"/>
          <w:u w:val="single"/>
        </w:rPr>
      </w:pPr>
      <w:r w:rsidRPr="00265C39">
        <w:rPr>
          <w:rFonts w:ascii="Arial" w:hAnsi="Arial" w:cs="Arial"/>
          <w:sz w:val="24"/>
          <w:szCs w:val="24"/>
        </w:rPr>
        <w:t xml:space="preserve">The softcopy of the transmission system outage data for FY 2022-23 in relation to the Transmission System Availability (TSA) has already been submitted to OERC on the date of filing of ARR &amp; TT application of OPTCL for FY 2024-25 i.e. </w:t>
      </w:r>
      <w:r w:rsidRPr="00265C39">
        <w:rPr>
          <w:rFonts w:ascii="Arial" w:hAnsi="Arial" w:cs="Arial"/>
          <w:b/>
          <w:sz w:val="24"/>
          <w:szCs w:val="24"/>
        </w:rPr>
        <w:t>30.11.2023.</w:t>
      </w:r>
    </w:p>
    <w:p w:rsidR="009D78E8" w:rsidRPr="00265C39" w:rsidRDefault="009D78E8" w:rsidP="008245ED">
      <w:pPr>
        <w:pStyle w:val="ListParagraph"/>
        <w:tabs>
          <w:tab w:val="left" w:pos="9356"/>
        </w:tabs>
        <w:spacing w:after="0" w:line="360" w:lineRule="auto"/>
        <w:ind w:left="0" w:right="283"/>
        <w:contextualSpacing/>
        <w:jc w:val="both"/>
        <w:rPr>
          <w:rFonts w:ascii="Arial" w:hAnsi="Arial" w:cs="Arial"/>
          <w:b/>
          <w:bCs/>
          <w:sz w:val="6"/>
        </w:rPr>
      </w:pPr>
    </w:p>
    <w:p w:rsidR="00B838F4" w:rsidRPr="00265C39" w:rsidRDefault="00D35E07" w:rsidP="008245ED">
      <w:pPr>
        <w:pStyle w:val="ListParagraph"/>
        <w:tabs>
          <w:tab w:val="left" w:pos="9356"/>
        </w:tabs>
        <w:spacing w:after="0" w:line="360" w:lineRule="auto"/>
        <w:ind w:left="0" w:right="283"/>
        <w:contextualSpacing/>
        <w:jc w:val="both"/>
        <w:rPr>
          <w:rFonts w:ascii="Arial" w:hAnsi="Arial" w:cs="Arial"/>
          <w:b/>
          <w:bCs/>
          <w:sz w:val="24"/>
        </w:rPr>
      </w:pPr>
      <w:r w:rsidRPr="00265C39">
        <w:rPr>
          <w:rFonts w:ascii="Arial" w:hAnsi="Arial" w:cs="Arial"/>
          <w:b/>
          <w:bCs/>
          <w:sz w:val="24"/>
        </w:rPr>
        <w:t>Query No</w:t>
      </w:r>
      <w:r w:rsidR="00B838F4" w:rsidRPr="00265C39">
        <w:rPr>
          <w:rFonts w:ascii="Arial" w:hAnsi="Arial" w:cs="Arial"/>
          <w:b/>
          <w:bCs/>
          <w:sz w:val="24"/>
        </w:rPr>
        <w:t xml:space="preserve"> 17</w:t>
      </w:r>
      <w:r w:rsidRPr="00265C39">
        <w:rPr>
          <w:rFonts w:ascii="Arial" w:hAnsi="Arial" w:cs="Arial"/>
          <w:b/>
          <w:bCs/>
          <w:sz w:val="24"/>
        </w:rPr>
        <w:t xml:space="preserve">: </w:t>
      </w:r>
    </w:p>
    <w:p w:rsidR="00226DF1" w:rsidRPr="00265C39" w:rsidRDefault="00B838F4" w:rsidP="008245ED">
      <w:pPr>
        <w:pStyle w:val="ListParagraph"/>
        <w:tabs>
          <w:tab w:val="left" w:pos="9356"/>
        </w:tabs>
        <w:spacing w:after="0" w:line="360" w:lineRule="auto"/>
        <w:ind w:left="0" w:right="283"/>
        <w:contextualSpacing/>
        <w:jc w:val="both"/>
        <w:rPr>
          <w:rFonts w:ascii="Arial" w:hAnsi="Arial" w:cs="Arial"/>
          <w:i/>
          <w:sz w:val="24"/>
          <w:szCs w:val="24"/>
        </w:rPr>
      </w:pPr>
      <w:r w:rsidRPr="00265C39">
        <w:rPr>
          <w:rFonts w:ascii="Arial" w:hAnsi="Arial" w:cs="Arial"/>
          <w:i/>
          <w:sz w:val="24"/>
          <w:szCs w:val="24"/>
        </w:rPr>
        <w:t>OPTCL to submit the reports on major incidents in the approved format that occurred in their transmission system during the FY 2022-23 and FY 2023-24 up-to-date for which any part of the transmission system was affected.</w:t>
      </w:r>
    </w:p>
    <w:p w:rsidR="00DE5268" w:rsidRPr="00265C39" w:rsidRDefault="00DE5268" w:rsidP="00D35E07">
      <w:pPr>
        <w:pStyle w:val="ListParagraph"/>
        <w:spacing w:after="0" w:line="360" w:lineRule="auto"/>
        <w:ind w:left="0"/>
        <w:contextualSpacing/>
        <w:jc w:val="both"/>
        <w:rPr>
          <w:rFonts w:ascii="Arial" w:hAnsi="Arial" w:cs="Arial"/>
          <w:b/>
          <w:bCs/>
          <w:sz w:val="10"/>
        </w:rPr>
      </w:pPr>
    </w:p>
    <w:p w:rsidR="00D35E07" w:rsidRPr="00265C39" w:rsidRDefault="00D35E07" w:rsidP="00D35E07">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t>Reply of OPTCL:</w:t>
      </w:r>
      <w:r w:rsidR="00300EA2" w:rsidRPr="00265C39">
        <w:rPr>
          <w:rFonts w:ascii="Arial" w:hAnsi="Arial" w:cs="Arial"/>
          <w:b/>
          <w:bCs/>
          <w:sz w:val="24"/>
        </w:rPr>
        <w:t xml:space="preserve"> </w:t>
      </w:r>
    </w:p>
    <w:p w:rsidR="0098085C" w:rsidRPr="00265C39" w:rsidRDefault="0098085C" w:rsidP="0098085C">
      <w:pPr>
        <w:pStyle w:val="ListParagraph"/>
        <w:spacing w:after="0" w:line="360" w:lineRule="auto"/>
        <w:ind w:left="0" w:right="283" w:firstLine="709"/>
        <w:contextualSpacing/>
        <w:jc w:val="both"/>
        <w:rPr>
          <w:rFonts w:ascii="Arial" w:hAnsi="Arial" w:cs="Arial"/>
          <w:b/>
          <w:bCs/>
          <w:sz w:val="24"/>
        </w:rPr>
      </w:pPr>
      <w:r w:rsidRPr="00265C39">
        <w:rPr>
          <w:rFonts w:ascii="Arial" w:hAnsi="Arial" w:cs="Arial"/>
          <w:sz w:val="24"/>
          <w:szCs w:val="24"/>
        </w:rPr>
        <w:t xml:space="preserve">Reports on major incidents in the approved format that occurred in OPTCL Transmission system during the FY 2022-23 and FY 2023-24 up-to-date is hereby attached as </w:t>
      </w:r>
      <w:r w:rsidRPr="00265C39">
        <w:rPr>
          <w:rFonts w:ascii="Arial" w:hAnsi="Arial" w:cs="Arial"/>
          <w:b/>
          <w:sz w:val="24"/>
          <w:szCs w:val="24"/>
        </w:rPr>
        <w:t xml:space="preserve">Annexure-09. </w:t>
      </w:r>
    </w:p>
    <w:p w:rsidR="00D35E07" w:rsidRPr="00265C39" w:rsidRDefault="00D35E07" w:rsidP="00E11406">
      <w:pPr>
        <w:pStyle w:val="ListParagraph"/>
        <w:spacing w:after="0" w:line="360" w:lineRule="auto"/>
        <w:ind w:left="0"/>
        <w:contextualSpacing/>
        <w:jc w:val="both"/>
        <w:rPr>
          <w:rFonts w:ascii="Arial" w:hAnsi="Arial" w:cs="Arial"/>
          <w:b/>
          <w:bCs/>
          <w:sz w:val="6"/>
        </w:rPr>
      </w:pPr>
    </w:p>
    <w:p w:rsidR="00B536A0" w:rsidRPr="00265C39" w:rsidRDefault="00E11406" w:rsidP="008245ED">
      <w:pPr>
        <w:pStyle w:val="ListParagraph"/>
        <w:spacing w:after="0" w:line="360" w:lineRule="auto"/>
        <w:ind w:left="0" w:right="283"/>
        <w:contextualSpacing/>
        <w:jc w:val="both"/>
        <w:rPr>
          <w:rFonts w:ascii="Times New Roman" w:hAnsi="Times New Roman"/>
          <w:b/>
          <w:sz w:val="8"/>
          <w:szCs w:val="28"/>
          <w:lang w:val="en-US" w:eastAsia="en-US"/>
        </w:rPr>
      </w:pPr>
      <w:r w:rsidRPr="00265C39">
        <w:rPr>
          <w:rFonts w:ascii="Arial" w:hAnsi="Arial" w:cs="Arial"/>
          <w:b/>
          <w:bCs/>
          <w:sz w:val="24"/>
          <w:szCs w:val="24"/>
        </w:rPr>
        <w:t>Query</w:t>
      </w:r>
      <w:r w:rsidR="00B838F4" w:rsidRPr="00265C39">
        <w:rPr>
          <w:rFonts w:ascii="Arial" w:hAnsi="Arial" w:cs="Arial"/>
          <w:b/>
          <w:bCs/>
          <w:sz w:val="24"/>
          <w:szCs w:val="24"/>
        </w:rPr>
        <w:t xml:space="preserve"> No 18</w:t>
      </w:r>
      <w:r w:rsidRPr="00265C39">
        <w:rPr>
          <w:rFonts w:ascii="Arial" w:hAnsi="Arial" w:cs="Arial"/>
          <w:b/>
          <w:bCs/>
          <w:sz w:val="24"/>
          <w:szCs w:val="24"/>
        </w:rPr>
        <w:t xml:space="preserve">: </w:t>
      </w:r>
    </w:p>
    <w:p w:rsidR="00B838F4" w:rsidRPr="00265C39" w:rsidRDefault="00B838F4" w:rsidP="00B838F4">
      <w:pPr>
        <w:pStyle w:val="ListParagraph"/>
        <w:tabs>
          <w:tab w:val="left" w:pos="9356"/>
        </w:tabs>
        <w:spacing w:after="0" w:line="360" w:lineRule="auto"/>
        <w:ind w:left="0" w:right="283"/>
        <w:contextualSpacing/>
        <w:jc w:val="both"/>
        <w:rPr>
          <w:rFonts w:ascii="Arial" w:hAnsi="Arial" w:cs="Arial"/>
          <w:i/>
          <w:sz w:val="24"/>
          <w:szCs w:val="24"/>
        </w:rPr>
      </w:pPr>
      <w:r w:rsidRPr="00265C39">
        <w:rPr>
          <w:rFonts w:ascii="Arial" w:hAnsi="Arial" w:cs="Arial"/>
          <w:i/>
          <w:sz w:val="24"/>
          <w:szCs w:val="24"/>
        </w:rPr>
        <w:t>OPTCL should furnish the details of CAPEX Project (Under different wing) completed during FY 2022-23 and FY 2023-24 (up to-date) in the following format: -</w:t>
      </w:r>
    </w:p>
    <w:tbl>
      <w:tblPr>
        <w:tblStyle w:val="TableGrid5"/>
        <w:tblW w:w="9400" w:type="dxa"/>
        <w:tblInd w:w="570" w:type="dxa"/>
        <w:tblLayout w:type="fixed"/>
        <w:tblLook w:val="04A0" w:firstRow="1" w:lastRow="0" w:firstColumn="1" w:lastColumn="0" w:noHBand="0" w:noVBand="1"/>
      </w:tblPr>
      <w:tblGrid>
        <w:gridCol w:w="348"/>
        <w:gridCol w:w="900"/>
        <w:gridCol w:w="1080"/>
        <w:gridCol w:w="1350"/>
        <w:gridCol w:w="1080"/>
        <w:gridCol w:w="1170"/>
        <w:gridCol w:w="1260"/>
        <w:gridCol w:w="900"/>
        <w:gridCol w:w="1312"/>
      </w:tblGrid>
      <w:tr w:rsidR="00B838F4" w:rsidRPr="00265C39" w:rsidTr="00210352">
        <w:trPr>
          <w:trHeight w:val="915"/>
        </w:trPr>
        <w:tc>
          <w:tcPr>
            <w:tcW w:w="348" w:type="dxa"/>
          </w:tcPr>
          <w:p w:rsidR="00B838F4" w:rsidRPr="00265C39" w:rsidRDefault="00B838F4" w:rsidP="00B838F4">
            <w:pPr>
              <w:autoSpaceDE w:val="0"/>
              <w:autoSpaceDN w:val="0"/>
              <w:adjustRightInd w:val="0"/>
              <w:ind w:left="-126" w:right="-126" w:hanging="126"/>
              <w:jc w:val="center"/>
              <w:rPr>
                <w:b/>
                <w:bCs/>
                <w:sz w:val="20"/>
                <w:szCs w:val="20"/>
                <w:lang w:val="en-IN"/>
              </w:rPr>
            </w:pPr>
            <w:proofErr w:type="spellStart"/>
            <w:proofErr w:type="gramStart"/>
            <w:r w:rsidRPr="00265C39">
              <w:rPr>
                <w:b/>
                <w:bCs/>
                <w:sz w:val="20"/>
                <w:szCs w:val="20"/>
                <w:lang w:val="en-IN"/>
              </w:rPr>
              <w:t>Sl</w:t>
            </w:r>
            <w:proofErr w:type="spellEnd"/>
            <w:r w:rsidRPr="00265C39">
              <w:rPr>
                <w:b/>
                <w:bCs/>
                <w:sz w:val="20"/>
                <w:szCs w:val="20"/>
                <w:lang w:val="en-IN"/>
              </w:rPr>
              <w:t xml:space="preserve">  No</w:t>
            </w:r>
            <w:proofErr w:type="gramEnd"/>
            <w:r w:rsidRPr="00265C39">
              <w:rPr>
                <w:b/>
                <w:bCs/>
                <w:sz w:val="20"/>
                <w:szCs w:val="20"/>
                <w:lang w:val="en-IN"/>
              </w:rPr>
              <w:t>.</w:t>
            </w:r>
          </w:p>
          <w:p w:rsidR="00B838F4" w:rsidRPr="00265C39" w:rsidRDefault="00B838F4" w:rsidP="00B838F4">
            <w:pPr>
              <w:autoSpaceDE w:val="0"/>
              <w:autoSpaceDN w:val="0"/>
              <w:adjustRightInd w:val="0"/>
              <w:jc w:val="center"/>
              <w:rPr>
                <w:b/>
                <w:bCs/>
                <w:sz w:val="20"/>
                <w:szCs w:val="20"/>
                <w:lang w:val="en-IN"/>
              </w:rPr>
            </w:pPr>
          </w:p>
        </w:tc>
        <w:tc>
          <w:tcPr>
            <w:tcW w:w="900" w:type="dxa"/>
          </w:tcPr>
          <w:p w:rsidR="00B838F4" w:rsidRPr="00265C39" w:rsidRDefault="00B838F4" w:rsidP="00B838F4">
            <w:pPr>
              <w:autoSpaceDE w:val="0"/>
              <w:autoSpaceDN w:val="0"/>
              <w:adjustRightInd w:val="0"/>
              <w:jc w:val="center"/>
              <w:rPr>
                <w:b/>
                <w:bCs/>
                <w:sz w:val="20"/>
                <w:szCs w:val="20"/>
                <w:lang w:val="en-IN"/>
              </w:rPr>
            </w:pPr>
            <w:r w:rsidRPr="00265C39">
              <w:rPr>
                <w:b/>
                <w:bCs/>
                <w:sz w:val="20"/>
                <w:szCs w:val="20"/>
                <w:lang w:val="en-IN"/>
              </w:rPr>
              <w:t>Name</w:t>
            </w:r>
          </w:p>
          <w:p w:rsidR="00B838F4" w:rsidRPr="00265C39" w:rsidRDefault="00B838F4" w:rsidP="00B838F4">
            <w:pPr>
              <w:autoSpaceDE w:val="0"/>
              <w:autoSpaceDN w:val="0"/>
              <w:adjustRightInd w:val="0"/>
              <w:jc w:val="center"/>
              <w:rPr>
                <w:b/>
                <w:bCs/>
                <w:sz w:val="20"/>
                <w:szCs w:val="20"/>
                <w:lang w:val="en-IN"/>
              </w:rPr>
            </w:pPr>
            <w:r w:rsidRPr="00265C39">
              <w:rPr>
                <w:b/>
                <w:bCs/>
                <w:sz w:val="20"/>
                <w:szCs w:val="20"/>
                <w:lang w:val="en-IN"/>
              </w:rPr>
              <w:t>of the</w:t>
            </w:r>
          </w:p>
          <w:p w:rsidR="00B838F4" w:rsidRPr="00265C39" w:rsidRDefault="00B838F4" w:rsidP="00B838F4">
            <w:pPr>
              <w:autoSpaceDE w:val="0"/>
              <w:autoSpaceDN w:val="0"/>
              <w:adjustRightInd w:val="0"/>
              <w:jc w:val="center"/>
              <w:rPr>
                <w:b/>
                <w:bCs/>
                <w:sz w:val="20"/>
                <w:szCs w:val="20"/>
                <w:lang w:val="en-IN"/>
              </w:rPr>
            </w:pPr>
            <w:r w:rsidRPr="00265C39">
              <w:rPr>
                <w:b/>
                <w:bCs/>
                <w:sz w:val="20"/>
                <w:szCs w:val="20"/>
                <w:lang w:val="en-IN"/>
              </w:rPr>
              <w:t>Project</w:t>
            </w:r>
          </w:p>
          <w:p w:rsidR="00B838F4" w:rsidRPr="00265C39" w:rsidRDefault="00B838F4" w:rsidP="00B838F4">
            <w:pPr>
              <w:autoSpaceDE w:val="0"/>
              <w:autoSpaceDN w:val="0"/>
              <w:adjustRightInd w:val="0"/>
              <w:jc w:val="center"/>
              <w:rPr>
                <w:b/>
                <w:bCs/>
                <w:sz w:val="20"/>
                <w:szCs w:val="20"/>
                <w:lang w:val="en-IN"/>
              </w:rPr>
            </w:pPr>
          </w:p>
        </w:tc>
        <w:tc>
          <w:tcPr>
            <w:tcW w:w="1080" w:type="dxa"/>
          </w:tcPr>
          <w:p w:rsidR="00B838F4" w:rsidRPr="00265C39" w:rsidRDefault="00B838F4" w:rsidP="00B838F4">
            <w:pPr>
              <w:autoSpaceDE w:val="0"/>
              <w:autoSpaceDN w:val="0"/>
              <w:adjustRightInd w:val="0"/>
              <w:ind w:right="-105" w:hanging="25"/>
              <w:jc w:val="center"/>
              <w:rPr>
                <w:b/>
                <w:bCs/>
                <w:sz w:val="20"/>
                <w:szCs w:val="20"/>
                <w:lang w:val="en-IN"/>
              </w:rPr>
            </w:pPr>
            <w:r w:rsidRPr="00265C39">
              <w:rPr>
                <w:b/>
                <w:bCs/>
                <w:sz w:val="20"/>
                <w:szCs w:val="20"/>
                <w:lang w:val="en-IN"/>
              </w:rPr>
              <w:t>Schedule</w:t>
            </w:r>
          </w:p>
          <w:p w:rsidR="00B838F4" w:rsidRPr="00265C39" w:rsidRDefault="00B838F4" w:rsidP="00B838F4">
            <w:pPr>
              <w:autoSpaceDE w:val="0"/>
              <w:autoSpaceDN w:val="0"/>
              <w:adjustRightInd w:val="0"/>
              <w:ind w:right="-105" w:hanging="25"/>
              <w:jc w:val="center"/>
              <w:rPr>
                <w:b/>
                <w:bCs/>
                <w:sz w:val="20"/>
                <w:szCs w:val="20"/>
                <w:lang w:val="en-IN"/>
              </w:rPr>
            </w:pPr>
            <w:r w:rsidRPr="00265C39">
              <w:rPr>
                <w:b/>
                <w:bCs/>
                <w:sz w:val="20"/>
                <w:szCs w:val="20"/>
                <w:lang w:val="en-IN"/>
              </w:rPr>
              <w:t>date of</w:t>
            </w:r>
          </w:p>
          <w:p w:rsidR="00B838F4" w:rsidRPr="00265C39" w:rsidRDefault="00B838F4" w:rsidP="00B838F4">
            <w:pPr>
              <w:autoSpaceDE w:val="0"/>
              <w:autoSpaceDN w:val="0"/>
              <w:adjustRightInd w:val="0"/>
              <w:ind w:right="-105" w:hanging="25"/>
              <w:jc w:val="center"/>
              <w:rPr>
                <w:b/>
                <w:bCs/>
                <w:sz w:val="20"/>
                <w:szCs w:val="20"/>
                <w:lang w:val="en-IN"/>
              </w:rPr>
            </w:pPr>
            <w:r w:rsidRPr="00265C39">
              <w:rPr>
                <w:b/>
                <w:bCs/>
                <w:sz w:val="20"/>
                <w:szCs w:val="20"/>
                <w:lang w:val="en-IN"/>
              </w:rPr>
              <w:t>completion</w:t>
            </w:r>
          </w:p>
        </w:tc>
        <w:tc>
          <w:tcPr>
            <w:tcW w:w="1350" w:type="dxa"/>
          </w:tcPr>
          <w:p w:rsidR="00B838F4" w:rsidRPr="00265C39" w:rsidRDefault="00B838F4" w:rsidP="00B838F4">
            <w:pPr>
              <w:autoSpaceDE w:val="0"/>
              <w:autoSpaceDN w:val="0"/>
              <w:adjustRightInd w:val="0"/>
              <w:ind w:left="-112" w:right="-93"/>
              <w:jc w:val="center"/>
              <w:rPr>
                <w:b/>
                <w:bCs/>
                <w:sz w:val="20"/>
                <w:szCs w:val="20"/>
                <w:lang w:val="en-IN"/>
              </w:rPr>
            </w:pPr>
            <w:r w:rsidRPr="00265C39">
              <w:rPr>
                <w:b/>
                <w:bCs/>
                <w:sz w:val="20"/>
                <w:szCs w:val="20"/>
                <w:lang w:val="en-IN"/>
              </w:rPr>
              <w:t>Approval of Commission (Transmission Plan, Business Plan &amp; Investment Proposal)</w:t>
            </w:r>
          </w:p>
        </w:tc>
        <w:tc>
          <w:tcPr>
            <w:tcW w:w="1080" w:type="dxa"/>
          </w:tcPr>
          <w:p w:rsidR="00B838F4" w:rsidRPr="00265C39" w:rsidRDefault="00B838F4" w:rsidP="00B838F4">
            <w:pPr>
              <w:autoSpaceDE w:val="0"/>
              <w:autoSpaceDN w:val="0"/>
              <w:adjustRightInd w:val="0"/>
              <w:ind w:right="-102" w:hanging="30"/>
              <w:jc w:val="center"/>
              <w:rPr>
                <w:b/>
                <w:bCs/>
                <w:sz w:val="20"/>
                <w:szCs w:val="20"/>
                <w:lang w:val="en-IN"/>
              </w:rPr>
            </w:pPr>
            <w:r w:rsidRPr="00265C39">
              <w:rPr>
                <w:b/>
                <w:bCs/>
                <w:sz w:val="20"/>
                <w:szCs w:val="20"/>
                <w:lang w:val="en-IN"/>
              </w:rPr>
              <w:t>Revised</w:t>
            </w:r>
          </w:p>
          <w:p w:rsidR="00B838F4" w:rsidRPr="00265C39" w:rsidRDefault="00B838F4" w:rsidP="00B838F4">
            <w:pPr>
              <w:autoSpaceDE w:val="0"/>
              <w:autoSpaceDN w:val="0"/>
              <w:adjustRightInd w:val="0"/>
              <w:ind w:right="-102" w:hanging="30"/>
              <w:jc w:val="center"/>
              <w:rPr>
                <w:b/>
                <w:bCs/>
                <w:sz w:val="20"/>
                <w:szCs w:val="20"/>
                <w:lang w:val="en-IN"/>
              </w:rPr>
            </w:pPr>
            <w:r w:rsidRPr="00265C39">
              <w:rPr>
                <w:b/>
                <w:bCs/>
                <w:sz w:val="20"/>
                <w:szCs w:val="20"/>
                <w:lang w:val="en-IN"/>
              </w:rPr>
              <w:t>date of</w:t>
            </w:r>
          </w:p>
          <w:p w:rsidR="00B838F4" w:rsidRPr="00265C39" w:rsidRDefault="00B838F4" w:rsidP="00B838F4">
            <w:pPr>
              <w:autoSpaceDE w:val="0"/>
              <w:autoSpaceDN w:val="0"/>
              <w:adjustRightInd w:val="0"/>
              <w:ind w:right="-102" w:hanging="30"/>
              <w:jc w:val="center"/>
              <w:rPr>
                <w:b/>
                <w:bCs/>
                <w:sz w:val="20"/>
                <w:szCs w:val="20"/>
                <w:lang w:val="en-IN"/>
              </w:rPr>
            </w:pPr>
            <w:r w:rsidRPr="00265C39">
              <w:rPr>
                <w:b/>
                <w:bCs/>
                <w:sz w:val="20"/>
                <w:szCs w:val="20"/>
                <w:lang w:val="en-IN"/>
              </w:rPr>
              <w:t>completion</w:t>
            </w:r>
          </w:p>
        </w:tc>
        <w:tc>
          <w:tcPr>
            <w:tcW w:w="1170" w:type="dxa"/>
          </w:tcPr>
          <w:p w:rsidR="00B838F4" w:rsidRPr="00265C39" w:rsidRDefault="00B838F4" w:rsidP="00B838F4">
            <w:pPr>
              <w:tabs>
                <w:tab w:val="left" w:pos="1228"/>
              </w:tabs>
              <w:autoSpaceDE w:val="0"/>
              <w:autoSpaceDN w:val="0"/>
              <w:adjustRightInd w:val="0"/>
              <w:ind w:hanging="104"/>
              <w:jc w:val="center"/>
              <w:rPr>
                <w:b/>
                <w:bCs/>
                <w:sz w:val="20"/>
                <w:szCs w:val="20"/>
                <w:lang w:val="en-IN"/>
              </w:rPr>
            </w:pPr>
            <w:r w:rsidRPr="00265C39">
              <w:rPr>
                <w:b/>
                <w:bCs/>
                <w:sz w:val="20"/>
                <w:szCs w:val="20"/>
                <w:lang w:val="en-IN"/>
              </w:rPr>
              <w:t>Actual date</w:t>
            </w:r>
          </w:p>
          <w:p w:rsidR="00B838F4" w:rsidRPr="00265C39" w:rsidRDefault="00B838F4" w:rsidP="00B838F4">
            <w:pPr>
              <w:tabs>
                <w:tab w:val="left" w:pos="1228"/>
              </w:tabs>
              <w:autoSpaceDE w:val="0"/>
              <w:autoSpaceDN w:val="0"/>
              <w:adjustRightInd w:val="0"/>
              <w:ind w:hanging="104"/>
              <w:jc w:val="center"/>
              <w:rPr>
                <w:b/>
                <w:bCs/>
                <w:sz w:val="20"/>
                <w:szCs w:val="20"/>
                <w:lang w:val="en-IN"/>
              </w:rPr>
            </w:pPr>
            <w:r w:rsidRPr="00265C39">
              <w:rPr>
                <w:b/>
                <w:bCs/>
                <w:sz w:val="20"/>
                <w:szCs w:val="20"/>
                <w:lang w:val="en-IN"/>
              </w:rPr>
              <w:t>of</w:t>
            </w:r>
          </w:p>
          <w:p w:rsidR="00B838F4" w:rsidRPr="00265C39" w:rsidRDefault="00B838F4" w:rsidP="00B838F4">
            <w:pPr>
              <w:tabs>
                <w:tab w:val="left" w:pos="1228"/>
              </w:tabs>
              <w:autoSpaceDE w:val="0"/>
              <w:autoSpaceDN w:val="0"/>
              <w:adjustRightInd w:val="0"/>
              <w:ind w:hanging="104"/>
              <w:jc w:val="center"/>
              <w:rPr>
                <w:b/>
                <w:bCs/>
                <w:sz w:val="20"/>
                <w:szCs w:val="20"/>
                <w:lang w:val="en-IN"/>
              </w:rPr>
            </w:pPr>
            <w:r w:rsidRPr="00265C39">
              <w:rPr>
                <w:b/>
                <w:bCs/>
                <w:sz w:val="20"/>
                <w:szCs w:val="20"/>
                <w:lang w:val="en-IN"/>
              </w:rPr>
              <w:t>completion</w:t>
            </w:r>
          </w:p>
          <w:p w:rsidR="00B838F4" w:rsidRPr="00265C39" w:rsidRDefault="00B838F4" w:rsidP="00B838F4">
            <w:pPr>
              <w:autoSpaceDE w:val="0"/>
              <w:autoSpaceDN w:val="0"/>
              <w:adjustRightInd w:val="0"/>
              <w:jc w:val="center"/>
              <w:rPr>
                <w:b/>
                <w:bCs/>
                <w:sz w:val="20"/>
                <w:szCs w:val="20"/>
                <w:lang w:val="en-IN"/>
              </w:rPr>
            </w:pPr>
          </w:p>
        </w:tc>
        <w:tc>
          <w:tcPr>
            <w:tcW w:w="1260" w:type="dxa"/>
          </w:tcPr>
          <w:p w:rsidR="00B838F4" w:rsidRPr="00265C39" w:rsidRDefault="00B838F4" w:rsidP="00B838F4">
            <w:pPr>
              <w:autoSpaceDE w:val="0"/>
              <w:autoSpaceDN w:val="0"/>
              <w:adjustRightInd w:val="0"/>
              <w:ind w:right="-97" w:hanging="22"/>
              <w:jc w:val="center"/>
              <w:rPr>
                <w:b/>
                <w:bCs/>
                <w:sz w:val="20"/>
                <w:szCs w:val="20"/>
                <w:lang w:val="en-IN"/>
              </w:rPr>
            </w:pPr>
            <w:r w:rsidRPr="00265C39">
              <w:rPr>
                <w:b/>
                <w:bCs/>
                <w:sz w:val="20"/>
                <w:szCs w:val="20"/>
                <w:lang w:val="en-IN"/>
              </w:rPr>
              <w:t>Original estimated cost of the project/</w:t>
            </w:r>
          </w:p>
          <w:p w:rsidR="00B838F4" w:rsidRPr="00265C39" w:rsidRDefault="00B838F4" w:rsidP="00B838F4">
            <w:pPr>
              <w:autoSpaceDE w:val="0"/>
              <w:autoSpaceDN w:val="0"/>
              <w:adjustRightInd w:val="0"/>
              <w:ind w:right="-97" w:hanging="22"/>
              <w:jc w:val="center"/>
              <w:rPr>
                <w:b/>
                <w:bCs/>
                <w:sz w:val="20"/>
                <w:szCs w:val="20"/>
                <w:lang w:val="en-IN"/>
              </w:rPr>
            </w:pPr>
            <w:proofErr w:type="gramStart"/>
            <w:r w:rsidRPr="00265C39">
              <w:rPr>
                <w:b/>
                <w:bCs/>
                <w:sz w:val="20"/>
                <w:szCs w:val="20"/>
                <w:lang w:val="en-IN"/>
              </w:rPr>
              <w:t>work</w:t>
            </w:r>
            <w:proofErr w:type="gramEnd"/>
            <w:r w:rsidRPr="00265C39">
              <w:rPr>
                <w:b/>
                <w:bCs/>
                <w:sz w:val="20"/>
                <w:szCs w:val="20"/>
                <w:lang w:val="en-IN"/>
              </w:rPr>
              <w:t xml:space="preserve"> order no.</w:t>
            </w:r>
          </w:p>
          <w:p w:rsidR="00B838F4" w:rsidRPr="00265C39" w:rsidRDefault="00B838F4" w:rsidP="00B838F4">
            <w:pPr>
              <w:autoSpaceDE w:val="0"/>
              <w:autoSpaceDN w:val="0"/>
              <w:adjustRightInd w:val="0"/>
              <w:ind w:right="-97" w:hanging="22"/>
              <w:jc w:val="center"/>
              <w:rPr>
                <w:b/>
                <w:bCs/>
                <w:sz w:val="20"/>
                <w:szCs w:val="20"/>
                <w:lang w:val="en-IN"/>
              </w:rPr>
            </w:pPr>
            <w:r w:rsidRPr="00265C39">
              <w:rPr>
                <w:b/>
                <w:bCs/>
                <w:sz w:val="20"/>
                <w:szCs w:val="20"/>
                <w:lang w:val="en-IN"/>
              </w:rPr>
              <w:t>&amp; date</w:t>
            </w:r>
          </w:p>
        </w:tc>
        <w:tc>
          <w:tcPr>
            <w:tcW w:w="900" w:type="dxa"/>
          </w:tcPr>
          <w:p w:rsidR="00B838F4" w:rsidRPr="00265C39" w:rsidRDefault="00B838F4" w:rsidP="00B838F4">
            <w:pPr>
              <w:autoSpaceDE w:val="0"/>
              <w:autoSpaceDN w:val="0"/>
              <w:adjustRightInd w:val="0"/>
              <w:jc w:val="center"/>
              <w:rPr>
                <w:b/>
                <w:bCs/>
                <w:sz w:val="20"/>
                <w:szCs w:val="20"/>
                <w:lang w:val="en-IN"/>
              </w:rPr>
            </w:pPr>
            <w:r w:rsidRPr="00265C39">
              <w:rPr>
                <w:b/>
                <w:bCs/>
                <w:sz w:val="20"/>
                <w:szCs w:val="20"/>
                <w:lang w:val="en-IN"/>
              </w:rPr>
              <w:t>Revised cost</w:t>
            </w:r>
          </w:p>
        </w:tc>
        <w:tc>
          <w:tcPr>
            <w:tcW w:w="1312" w:type="dxa"/>
          </w:tcPr>
          <w:p w:rsidR="00B838F4" w:rsidRPr="00265C39" w:rsidRDefault="00B838F4" w:rsidP="00B838F4">
            <w:pPr>
              <w:autoSpaceDE w:val="0"/>
              <w:autoSpaceDN w:val="0"/>
              <w:adjustRightInd w:val="0"/>
              <w:jc w:val="center"/>
              <w:rPr>
                <w:b/>
                <w:bCs/>
                <w:sz w:val="20"/>
                <w:szCs w:val="20"/>
                <w:lang w:val="en-IN"/>
              </w:rPr>
            </w:pPr>
            <w:r w:rsidRPr="00265C39">
              <w:rPr>
                <w:b/>
                <w:bCs/>
                <w:sz w:val="20"/>
                <w:szCs w:val="20"/>
                <w:lang w:val="en-IN"/>
              </w:rPr>
              <w:t>Actual</w:t>
            </w:r>
          </w:p>
          <w:p w:rsidR="00B838F4" w:rsidRPr="00265C39" w:rsidRDefault="00B838F4" w:rsidP="00B838F4">
            <w:pPr>
              <w:autoSpaceDE w:val="0"/>
              <w:autoSpaceDN w:val="0"/>
              <w:adjustRightInd w:val="0"/>
              <w:jc w:val="center"/>
              <w:rPr>
                <w:b/>
                <w:bCs/>
                <w:sz w:val="20"/>
                <w:szCs w:val="20"/>
                <w:lang w:val="en-IN"/>
              </w:rPr>
            </w:pPr>
            <w:r w:rsidRPr="00265C39">
              <w:rPr>
                <w:b/>
                <w:bCs/>
                <w:sz w:val="20"/>
                <w:szCs w:val="20"/>
                <w:lang w:val="en-IN"/>
              </w:rPr>
              <w:t>Expenditure</w:t>
            </w:r>
          </w:p>
        </w:tc>
      </w:tr>
      <w:tr w:rsidR="00B838F4" w:rsidRPr="00265C39" w:rsidTr="00210352">
        <w:trPr>
          <w:trHeight w:val="277"/>
        </w:trPr>
        <w:tc>
          <w:tcPr>
            <w:tcW w:w="348" w:type="dxa"/>
          </w:tcPr>
          <w:p w:rsidR="00B838F4" w:rsidRPr="00265C39" w:rsidRDefault="00B838F4" w:rsidP="00B838F4">
            <w:pPr>
              <w:autoSpaceDE w:val="0"/>
              <w:autoSpaceDN w:val="0"/>
              <w:adjustRightInd w:val="0"/>
              <w:spacing w:line="300" w:lineRule="auto"/>
              <w:rPr>
                <w:b/>
                <w:bCs/>
                <w:lang w:val="en-IN"/>
              </w:rPr>
            </w:pPr>
          </w:p>
        </w:tc>
        <w:tc>
          <w:tcPr>
            <w:tcW w:w="900" w:type="dxa"/>
          </w:tcPr>
          <w:p w:rsidR="00B838F4" w:rsidRPr="00265C39" w:rsidRDefault="00B838F4" w:rsidP="00B838F4">
            <w:pPr>
              <w:autoSpaceDE w:val="0"/>
              <w:autoSpaceDN w:val="0"/>
              <w:adjustRightInd w:val="0"/>
              <w:spacing w:line="300" w:lineRule="auto"/>
              <w:rPr>
                <w:b/>
                <w:bCs/>
                <w:lang w:val="en-IN"/>
              </w:rPr>
            </w:pPr>
          </w:p>
        </w:tc>
        <w:tc>
          <w:tcPr>
            <w:tcW w:w="1080" w:type="dxa"/>
          </w:tcPr>
          <w:p w:rsidR="00B838F4" w:rsidRPr="00265C39" w:rsidRDefault="00B838F4" w:rsidP="00B838F4">
            <w:pPr>
              <w:autoSpaceDE w:val="0"/>
              <w:autoSpaceDN w:val="0"/>
              <w:adjustRightInd w:val="0"/>
              <w:spacing w:line="300" w:lineRule="auto"/>
              <w:rPr>
                <w:b/>
                <w:bCs/>
                <w:lang w:val="en-IN"/>
              </w:rPr>
            </w:pPr>
          </w:p>
        </w:tc>
        <w:tc>
          <w:tcPr>
            <w:tcW w:w="1350" w:type="dxa"/>
          </w:tcPr>
          <w:p w:rsidR="00B838F4" w:rsidRPr="00265C39" w:rsidRDefault="00B838F4" w:rsidP="00B838F4">
            <w:pPr>
              <w:autoSpaceDE w:val="0"/>
              <w:autoSpaceDN w:val="0"/>
              <w:adjustRightInd w:val="0"/>
              <w:spacing w:line="300" w:lineRule="auto"/>
              <w:rPr>
                <w:b/>
                <w:bCs/>
                <w:lang w:val="en-IN"/>
              </w:rPr>
            </w:pPr>
          </w:p>
        </w:tc>
        <w:tc>
          <w:tcPr>
            <w:tcW w:w="1080" w:type="dxa"/>
          </w:tcPr>
          <w:p w:rsidR="00B838F4" w:rsidRPr="00265C39" w:rsidRDefault="00B838F4" w:rsidP="00B838F4">
            <w:pPr>
              <w:autoSpaceDE w:val="0"/>
              <w:autoSpaceDN w:val="0"/>
              <w:adjustRightInd w:val="0"/>
              <w:spacing w:line="300" w:lineRule="auto"/>
              <w:rPr>
                <w:b/>
                <w:bCs/>
                <w:lang w:val="en-IN"/>
              </w:rPr>
            </w:pPr>
          </w:p>
        </w:tc>
        <w:tc>
          <w:tcPr>
            <w:tcW w:w="1170" w:type="dxa"/>
          </w:tcPr>
          <w:p w:rsidR="00B838F4" w:rsidRPr="00265C39" w:rsidRDefault="00B838F4" w:rsidP="00B838F4">
            <w:pPr>
              <w:autoSpaceDE w:val="0"/>
              <w:autoSpaceDN w:val="0"/>
              <w:adjustRightInd w:val="0"/>
              <w:spacing w:line="300" w:lineRule="auto"/>
              <w:rPr>
                <w:b/>
                <w:bCs/>
                <w:lang w:val="en-IN"/>
              </w:rPr>
            </w:pPr>
          </w:p>
        </w:tc>
        <w:tc>
          <w:tcPr>
            <w:tcW w:w="1260" w:type="dxa"/>
          </w:tcPr>
          <w:p w:rsidR="00B838F4" w:rsidRPr="00265C39" w:rsidRDefault="00B838F4" w:rsidP="00B838F4">
            <w:pPr>
              <w:autoSpaceDE w:val="0"/>
              <w:autoSpaceDN w:val="0"/>
              <w:adjustRightInd w:val="0"/>
              <w:spacing w:line="300" w:lineRule="auto"/>
              <w:rPr>
                <w:b/>
                <w:bCs/>
                <w:lang w:val="en-IN"/>
              </w:rPr>
            </w:pPr>
          </w:p>
        </w:tc>
        <w:tc>
          <w:tcPr>
            <w:tcW w:w="900" w:type="dxa"/>
          </w:tcPr>
          <w:p w:rsidR="00B838F4" w:rsidRPr="00265C39" w:rsidRDefault="00B838F4" w:rsidP="00B838F4">
            <w:pPr>
              <w:autoSpaceDE w:val="0"/>
              <w:autoSpaceDN w:val="0"/>
              <w:adjustRightInd w:val="0"/>
              <w:spacing w:line="300" w:lineRule="auto"/>
              <w:rPr>
                <w:b/>
                <w:bCs/>
                <w:lang w:val="en-IN"/>
              </w:rPr>
            </w:pPr>
          </w:p>
        </w:tc>
        <w:tc>
          <w:tcPr>
            <w:tcW w:w="1312" w:type="dxa"/>
          </w:tcPr>
          <w:p w:rsidR="00B838F4" w:rsidRPr="00265C39" w:rsidRDefault="00B838F4" w:rsidP="00B838F4">
            <w:pPr>
              <w:autoSpaceDE w:val="0"/>
              <w:autoSpaceDN w:val="0"/>
              <w:adjustRightInd w:val="0"/>
              <w:spacing w:line="300" w:lineRule="auto"/>
              <w:rPr>
                <w:b/>
                <w:bCs/>
                <w:lang w:val="en-IN"/>
              </w:rPr>
            </w:pPr>
          </w:p>
        </w:tc>
      </w:tr>
    </w:tbl>
    <w:p w:rsidR="006201C3" w:rsidRPr="00265C39" w:rsidRDefault="006201C3" w:rsidP="008245ED">
      <w:pPr>
        <w:pStyle w:val="ListParagraph"/>
        <w:spacing w:after="0" w:line="360" w:lineRule="auto"/>
        <w:ind w:left="0" w:right="283"/>
        <w:contextualSpacing/>
        <w:jc w:val="both"/>
        <w:rPr>
          <w:rFonts w:ascii="Arial" w:hAnsi="Arial" w:cs="Arial"/>
          <w:b/>
          <w:bCs/>
          <w:sz w:val="24"/>
        </w:rPr>
      </w:pPr>
      <w:r w:rsidRPr="00265C39">
        <w:rPr>
          <w:rFonts w:ascii="Arial" w:hAnsi="Arial" w:cs="Arial"/>
          <w:b/>
          <w:bCs/>
          <w:sz w:val="24"/>
        </w:rPr>
        <w:t xml:space="preserve">Reply of OPTCL: </w:t>
      </w:r>
    </w:p>
    <w:p w:rsidR="00752E44" w:rsidRPr="00265C39" w:rsidRDefault="00752E44" w:rsidP="00752E44">
      <w:pPr>
        <w:pStyle w:val="ListParagraph"/>
        <w:spacing w:after="0" w:line="360" w:lineRule="auto"/>
        <w:ind w:left="0" w:right="425" w:firstLine="720"/>
        <w:contextualSpacing/>
        <w:jc w:val="both"/>
        <w:rPr>
          <w:rFonts w:ascii="Arial" w:hAnsi="Arial" w:cs="Arial"/>
          <w:sz w:val="24"/>
          <w:szCs w:val="24"/>
          <w:lang w:val="en-US" w:eastAsia="ar-SA"/>
        </w:rPr>
      </w:pPr>
      <w:r w:rsidRPr="00265C39">
        <w:rPr>
          <w:rFonts w:ascii="Arial" w:hAnsi="Arial" w:cs="Arial"/>
          <w:sz w:val="24"/>
          <w:szCs w:val="24"/>
          <w:lang w:val="en-US" w:eastAsia="ar-SA"/>
        </w:rPr>
        <w:t xml:space="preserve">The details of </w:t>
      </w:r>
      <w:r w:rsidRPr="00265C39">
        <w:rPr>
          <w:rFonts w:ascii="Arial" w:hAnsi="Arial" w:cs="Arial"/>
          <w:i/>
          <w:sz w:val="24"/>
          <w:szCs w:val="24"/>
        </w:rPr>
        <w:t xml:space="preserve">project completed during FY 2022-23 and FY 2023-24 </w:t>
      </w:r>
      <w:proofErr w:type="spellStart"/>
      <w:r w:rsidRPr="00265C39">
        <w:rPr>
          <w:rFonts w:ascii="Arial" w:hAnsi="Arial" w:cs="Arial"/>
          <w:i/>
          <w:sz w:val="24"/>
          <w:szCs w:val="24"/>
        </w:rPr>
        <w:t>upto</w:t>
      </w:r>
      <w:proofErr w:type="spellEnd"/>
      <w:r w:rsidRPr="00265C39">
        <w:rPr>
          <w:rFonts w:ascii="Arial" w:hAnsi="Arial" w:cs="Arial"/>
          <w:i/>
          <w:sz w:val="24"/>
          <w:szCs w:val="24"/>
        </w:rPr>
        <w:t>-date as per the format prescribed by Hon’ble Commission</w:t>
      </w:r>
      <w:r w:rsidRPr="00265C39">
        <w:rPr>
          <w:rFonts w:ascii="Arial" w:hAnsi="Arial" w:cs="Arial"/>
          <w:sz w:val="24"/>
          <w:szCs w:val="24"/>
          <w:lang w:val="en-US" w:eastAsia="ar-SA"/>
        </w:rPr>
        <w:t xml:space="preserve"> is hereby attached as </w:t>
      </w:r>
      <w:r w:rsidR="00F257A3" w:rsidRPr="00265C39">
        <w:rPr>
          <w:rFonts w:ascii="Arial" w:hAnsi="Arial" w:cs="Arial"/>
          <w:b/>
          <w:sz w:val="24"/>
          <w:szCs w:val="24"/>
          <w:lang w:val="en-US" w:eastAsia="ar-SA"/>
        </w:rPr>
        <w:t>Annexure-10</w:t>
      </w:r>
      <w:r w:rsidRPr="00265C39">
        <w:rPr>
          <w:rFonts w:ascii="Arial" w:hAnsi="Arial" w:cs="Arial"/>
          <w:sz w:val="24"/>
          <w:szCs w:val="24"/>
          <w:lang w:val="en-US" w:eastAsia="ar-SA"/>
        </w:rPr>
        <w:t>.</w:t>
      </w:r>
    </w:p>
    <w:p w:rsidR="00600A27" w:rsidRPr="00265C39" w:rsidRDefault="00600A27" w:rsidP="008245ED">
      <w:pPr>
        <w:pStyle w:val="ListParagraph"/>
        <w:spacing w:after="0"/>
        <w:ind w:left="0" w:right="283"/>
        <w:contextualSpacing/>
        <w:jc w:val="both"/>
        <w:rPr>
          <w:rFonts w:ascii="Arial" w:hAnsi="Arial" w:cs="Arial"/>
          <w:sz w:val="8"/>
          <w:szCs w:val="24"/>
        </w:rPr>
      </w:pPr>
    </w:p>
    <w:p w:rsidR="00385B87" w:rsidRPr="00265C39" w:rsidRDefault="00B838F4" w:rsidP="008245ED">
      <w:pPr>
        <w:spacing w:line="360" w:lineRule="auto"/>
        <w:ind w:right="283"/>
        <w:jc w:val="both"/>
        <w:rPr>
          <w:rFonts w:ascii="Arial" w:hAnsi="Arial" w:cs="Arial"/>
          <w:b/>
          <w:bCs/>
        </w:rPr>
      </w:pPr>
      <w:r w:rsidRPr="00265C39">
        <w:rPr>
          <w:rFonts w:ascii="Arial" w:hAnsi="Arial" w:cs="Arial"/>
          <w:b/>
          <w:bCs/>
        </w:rPr>
        <w:t>Query No 19</w:t>
      </w:r>
      <w:r w:rsidR="00385B87" w:rsidRPr="00265C39">
        <w:rPr>
          <w:rFonts w:ascii="Arial" w:hAnsi="Arial" w:cs="Arial"/>
          <w:b/>
          <w:bCs/>
        </w:rPr>
        <w:t>:</w:t>
      </w:r>
      <w:r w:rsidR="005A4E2D" w:rsidRPr="00265C39">
        <w:rPr>
          <w:rFonts w:ascii="Arial" w:hAnsi="Arial" w:cs="Arial"/>
          <w:b/>
          <w:bCs/>
        </w:rPr>
        <w:t xml:space="preserve"> </w:t>
      </w:r>
    </w:p>
    <w:p w:rsidR="00B838F4" w:rsidRPr="00265C39" w:rsidRDefault="00B838F4" w:rsidP="00385B87">
      <w:pPr>
        <w:pStyle w:val="ListParagraph"/>
        <w:spacing w:after="0" w:line="360" w:lineRule="auto"/>
        <w:ind w:left="0"/>
        <w:contextualSpacing/>
        <w:jc w:val="both"/>
        <w:rPr>
          <w:rFonts w:ascii="Arial" w:hAnsi="Arial" w:cs="Arial"/>
          <w:i/>
          <w:sz w:val="24"/>
          <w:szCs w:val="24"/>
        </w:rPr>
      </w:pPr>
      <w:r w:rsidRPr="00265C39">
        <w:rPr>
          <w:rFonts w:ascii="Arial" w:hAnsi="Arial" w:cs="Arial"/>
          <w:i/>
          <w:sz w:val="24"/>
          <w:szCs w:val="24"/>
        </w:rPr>
        <w:t>OPTCL vide letter No 405 of O/o the Sr. GM (RT &amp; C), OPTCL dated 20.10.2023 has submitted the assets register and CWIP position as on 31.03.2023 as per direction of the Commission in OPTCL’s Tariff order for FY 2023-24. As per preliminary scrutiny, the Commission observed that some important information is not provided in the assets register such as location of assets, without physical verification of assets and about its operational conditions. Further, OPTCL has not provided the CWIP position as on 31.03.2023 per the format prescribed by the Commission. In the above context, OPTCL should submit the assets register containing the aforesaid information and CWIP position as per the prescribed format by the Commission.</w:t>
      </w:r>
    </w:p>
    <w:p w:rsidR="00385B87" w:rsidRPr="00265C39" w:rsidRDefault="00385B87" w:rsidP="00385B87">
      <w:pPr>
        <w:pStyle w:val="ListParagraph"/>
        <w:spacing w:after="0" w:line="360" w:lineRule="auto"/>
        <w:ind w:left="0"/>
        <w:contextualSpacing/>
        <w:jc w:val="both"/>
        <w:rPr>
          <w:rFonts w:ascii="Arial" w:hAnsi="Arial" w:cs="Arial"/>
          <w:b/>
          <w:bCs/>
          <w:sz w:val="24"/>
        </w:rPr>
      </w:pPr>
      <w:r w:rsidRPr="00265C39">
        <w:rPr>
          <w:rFonts w:ascii="Arial" w:hAnsi="Arial" w:cs="Arial"/>
          <w:b/>
          <w:bCs/>
          <w:sz w:val="24"/>
        </w:rPr>
        <w:lastRenderedPageBreak/>
        <w:t xml:space="preserve">Reply of OPTCL: </w:t>
      </w:r>
    </w:p>
    <w:p w:rsidR="006B5738" w:rsidRPr="00265C39" w:rsidRDefault="006B5738" w:rsidP="00385B87">
      <w:pPr>
        <w:pStyle w:val="ListParagraph"/>
        <w:spacing w:after="0" w:line="360" w:lineRule="auto"/>
        <w:ind w:left="0"/>
        <w:contextualSpacing/>
        <w:jc w:val="both"/>
        <w:rPr>
          <w:rFonts w:ascii="Arial" w:hAnsi="Arial" w:cs="Arial"/>
          <w:bCs/>
          <w:sz w:val="24"/>
        </w:rPr>
      </w:pPr>
      <w:r w:rsidRPr="00265C39">
        <w:rPr>
          <w:rFonts w:ascii="Arial" w:hAnsi="Arial" w:cs="Arial"/>
          <w:bCs/>
          <w:sz w:val="24"/>
        </w:rPr>
        <w:t xml:space="preserve">As sought by OERC, OPTCL is in process of </w:t>
      </w:r>
      <w:r w:rsidR="00A11B31" w:rsidRPr="00265C39">
        <w:rPr>
          <w:rFonts w:ascii="Arial" w:hAnsi="Arial" w:cs="Arial"/>
          <w:bCs/>
          <w:sz w:val="24"/>
        </w:rPr>
        <w:t xml:space="preserve">preparing the compliance to the aforesaid query </w:t>
      </w:r>
      <w:r w:rsidRPr="00265C39">
        <w:rPr>
          <w:rFonts w:ascii="Arial" w:hAnsi="Arial" w:cs="Arial"/>
          <w:bCs/>
          <w:sz w:val="24"/>
        </w:rPr>
        <w:t xml:space="preserve">and it will be submitted </w:t>
      </w:r>
      <w:r w:rsidR="00A11B31" w:rsidRPr="00265C39">
        <w:rPr>
          <w:rFonts w:ascii="Arial" w:hAnsi="Arial" w:cs="Arial"/>
          <w:bCs/>
          <w:sz w:val="24"/>
        </w:rPr>
        <w:t>before</w:t>
      </w:r>
      <w:r w:rsidRPr="00265C39">
        <w:rPr>
          <w:rFonts w:ascii="Arial" w:hAnsi="Arial" w:cs="Arial"/>
          <w:bCs/>
          <w:sz w:val="24"/>
        </w:rPr>
        <w:t xml:space="preserve"> OERC</w:t>
      </w:r>
      <w:r w:rsidR="00A11B31" w:rsidRPr="00265C39">
        <w:rPr>
          <w:rFonts w:ascii="Arial" w:hAnsi="Arial" w:cs="Arial"/>
          <w:bCs/>
          <w:sz w:val="24"/>
        </w:rPr>
        <w:t xml:space="preserve"> subsequently</w:t>
      </w:r>
      <w:r w:rsidRPr="00265C39">
        <w:rPr>
          <w:rFonts w:ascii="Arial" w:hAnsi="Arial" w:cs="Arial"/>
          <w:bCs/>
          <w:sz w:val="24"/>
        </w:rPr>
        <w:t xml:space="preserve">.  </w:t>
      </w:r>
    </w:p>
    <w:p w:rsidR="00D43A20" w:rsidRPr="00265C39" w:rsidRDefault="00D43A20" w:rsidP="008245ED">
      <w:pPr>
        <w:pStyle w:val="BodyTextIndent"/>
        <w:ind w:left="1620" w:right="283" w:hanging="1620"/>
        <w:rPr>
          <w:rFonts w:ascii="Arial" w:hAnsi="Arial" w:cs="Arial"/>
          <w:b/>
          <w:sz w:val="6"/>
        </w:rPr>
      </w:pPr>
    </w:p>
    <w:p w:rsidR="00E11406" w:rsidRPr="00265C39" w:rsidRDefault="007F45BB" w:rsidP="004067C1">
      <w:pPr>
        <w:pStyle w:val="BodyTextIndent"/>
        <w:spacing w:line="360" w:lineRule="auto"/>
        <w:ind w:left="1620" w:right="283" w:hanging="1620"/>
        <w:rPr>
          <w:rFonts w:ascii="Arial" w:hAnsi="Arial" w:cs="Arial"/>
          <w:b/>
          <w:sz w:val="24"/>
        </w:rPr>
      </w:pPr>
      <w:r w:rsidRPr="00265C39">
        <w:rPr>
          <w:rFonts w:ascii="Arial" w:hAnsi="Arial" w:cs="Arial"/>
          <w:b/>
          <w:sz w:val="24"/>
        </w:rPr>
        <w:t>Query No 20</w:t>
      </w:r>
      <w:r w:rsidR="004067C1" w:rsidRPr="00265C39">
        <w:rPr>
          <w:rFonts w:ascii="Arial" w:hAnsi="Arial" w:cs="Arial"/>
          <w:b/>
          <w:sz w:val="24"/>
        </w:rPr>
        <w:t xml:space="preserve">: </w:t>
      </w:r>
    </w:p>
    <w:p w:rsidR="007F45BB" w:rsidRPr="00265C39" w:rsidRDefault="007F45BB" w:rsidP="00DC7582">
      <w:pPr>
        <w:spacing w:before="144" w:line="360" w:lineRule="auto"/>
        <w:jc w:val="both"/>
        <w:rPr>
          <w:rFonts w:ascii="Arial" w:hAnsi="Arial" w:cs="Arial"/>
          <w:i/>
        </w:rPr>
      </w:pPr>
      <w:r w:rsidRPr="00265C39">
        <w:rPr>
          <w:rFonts w:ascii="Arial" w:hAnsi="Arial" w:cs="Arial"/>
          <w:i/>
        </w:rPr>
        <w:t>As per Audited Accounts, OPTCL added Fixed Assets of   Rs. 751.03 Cr during FY 2022-23. It is required to furnish the Project wise, Scheme wise &amp; Source of funding wise of above assets addition.</w:t>
      </w:r>
    </w:p>
    <w:p w:rsidR="00E11406" w:rsidRPr="00265C39" w:rsidRDefault="00E11406" w:rsidP="00DC7582">
      <w:pPr>
        <w:spacing w:before="144" w:line="360" w:lineRule="auto"/>
        <w:jc w:val="both"/>
        <w:rPr>
          <w:b/>
          <w:bCs/>
        </w:rPr>
      </w:pPr>
      <w:r w:rsidRPr="00265C39">
        <w:rPr>
          <w:rFonts w:ascii="Arial" w:hAnsi="Arial" w:cs="Arial"/>
          <w:b/>
          <w:bCs/>
        </w:rPr>
        <w:t>Reply of OPTCL:</w:t>
      </w:r>
      <w:r w:rsidRPr="00265C39">
        <w:rPr>
          <w:b/>
          <w:bCs/>
        </w:rPr>
        <w:t xml:space="preserve"> </w:t>
      </w:r>
    </w:p>
    <w:p w:rsidR="00C523B5" w:rsidRPr="00265C39" w:rsidRDefault="004067C1" w:rsidP="00DC7582">
      <w:pPr>
        <w:spacing w:before="144" w:line="360" w:lineRule="auto"/>
        <w:jc w:val="both"/>
        <w:rPr>
          <w:rFonts w:ascii="Arial" w:hAnsi="Arial" w:cs="Arial"/>
          <w:b/>
          <w:bCs/>
        </w:rPr>
      </w:pPr>
      <w:r w:rsidRPr="00265C39">
        <w:rPr>
          <w:rFonts w:ascii="Arial" w:hAnsi="Arial" w:cs="Arial"/>
          <w:bCs/>
        </w:rPr>
        <w:t xml:space="preserve">The Project wise, Scheme wise &amp; Source of funding wise fixed assets of Rs. 751.03 Cr. added during FY 2022-23 is furnished as </w:t>
      </w:r>
      <w:r w:rsidRPr="00265C39">
        <w:rPr>
          <w:rFonts w:ascii="Arial" w:hAnsi="Arial" w:cs="Arial"/>
          <w:b/>
          <w:bCs/>
        </w:rPr>
        <w:t>Annexure-11</w:t>
      </w:r>
      <w:r w:rsidR="00342DB3" w:rsidRPr="00265C39">
        <w:rPr>
          <w:rFonts w:ascii="Arial" w:hAnsi="Arial" w:cs="Arial"/>
          <w:b/>
          <w:bCs/>
        </w:rPr>
        <w:t>.</w:t>
      </w:r>
    </w:p>
    <w:p w:rsidR="00E11406" w:rsidRPr="00265C39" w:rsidRDefault="00E11406" w:rsidP="00DC7582">
      <w:pPr>
        <w:spacing w:line="360" w:lineRule="auto"/>
        <w:jc w:val="both"/>
        <w:rPr>
          <w:rFonts w:ascii="Arial" w:hAnsi="Arial" w:cs="Arial"/>
          <w:sz w:val="6"/>
          <w:lang w:eastAsia="ar-SA"/>
        </w:rPr>
      </w:pPr>
    </w:p>
    <w:p w:rsidR="00DE5268" w:rsidRPr="00265C39" w:rsidRDefault="00DE5268" w:rsidP="00DC7582">
      <w:pPr>
        <w:pStyle w:val="BodyTextIndent"/>
        <w:spacing w:line="360" w:lineRule="auto"/>
        <w:ind w:left="1620" w:right="283" w:hanging="1620"/>
        <w:rPr>
          <w:rFonts w:ascii="Arial" w:hAnsi="Arial" w:cs="Arial"/>
          <w:b/>
          <w:sz w:val="10"/>
        </w:rPr>
      </w:pPr>
    </w:p>
    <w:p w:rsidR="005836BE" w:rsidRPr="00265C39" w:rsidRDefault="007F45BB" w:rsidP="00DC7582">
      <w:pPr>
        <w:pStyle w:val="BodyTextIndent"/>
        <w:spacing w:line="360" w:lineRule="auto"/>
        <w:ind w:left="1620" w:right="283" w:hanging="1620"/>
        <w:rPr>
          <w:rFonts w:ascii="Arial" w:hAnsi="Arial" w:cs="Arial"/>
          <w:b/>
          <w:sz w:val="24"/>
        </w:rPr>
      </w:pPr>
      <w:r w:rsidRPr="00265C39">
        <w:rPr>
          <w:rFonts w:ascii="Arial" w:hAnsi="Arial" w:cs="Arial"/>
          <w:b/>
          <w:sz w:val="24"/>
        </w:rPr>
        <w:t>Query No 21</w:t>
      </w:r>
      <w:r w:rsidR="005836BE" w:rsidRPr="00265C39">
        <w:rPr>
          <w:rFonts w:ascii="Arial" w:hAnsi="Arial" w:cs="Arial"/>
          <w:b/>
          <w:sz w:val="24"/>
        </w:rPr>
        <w:t xml:space="preserve">: </w:t>
      </w:r>
    </w:p>
    <w:p w:rsidR="00636BBC" w:rsidRPr="00265C39" w:rsidRDefault="007F45BB" w:rsidP="007F45BB">
      <w:pPr>
        <w:spacing w:before="144" w:line="360" w:lineRule="auto"/>
        <w:jc w:val="both"/>
        <w:rPr>
          <w:rFonts w:ascii="Arial" w:hAnsi="Arial" w:cs="Arial"/>
          <w:i/>
        </w:rPr>
      </w:pPr>
      <w:r w:rsidRPr="00265C39">
        <w:rPr>
          <w:rFonts w:ascii="Arial" w:hAnsi="Arial" w:cs="Arial"/>
          <w:i/>
        </w:rPr>
        <w:t>OPTCL should provide the detail information on Capital Work in Progress (CWIP) position of all wings as per Audited Accounts as on 31-03-2023 without approval of the Commission through investment proposal, if any, in the following prescribed formats:</w:t>
      </w:r>
    </w:p>
    <w:p w:rsidR="00636BBC" w:rsidRPr="00265C39" w:rsidRDefault="007F45BB" w:rsidP="00636BBC">
      <w:pPr>
        <w:jc w:val="both"/>
        <w:rPr>
          <w:rFonts w:ascii="Arial" w:hAnsi="Arial" w:cs="Arial"/>
          <w:i/>
        </w:rPr>
      </w:pPr>
      <w:r w:rsidRPr="00265C39">
        <w:rPr>
          <w:noProof/>
          <w:lang w:val="en-IN" w:eastAsia="en-IN"/>
        </w:rPr>
        <w:drawing>
          <wp:inline distT="0" distB="0" distL="0" distR="0" wp14:anchorId="7F608E20" wp14:editId="36396460">
            <wp:extent cx="6120765" cy="1514756"/>
            <wp:effectExtent l="0" t="0" r="0" b="9525"/>
            <wp:docPr id="1222639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514756"/>
                    </a:xfrm>
                    <a:prstGeom prst="rect">
                      <a:avLst/>
                    </a:prstGeom>
                    <a:noFill/>
                    <a:ln>
                      <a:noFill/>
                    </a:ln>
                  </pic:spPr>
                </pic:pic>
              </a:graphicData>
            </a:graphic>
          </wp:inline>
        </w:drawing>
      </w:r>
    </w:p>
    <w:p w:rsidR="00636BBC" w:rsidRPr="00265C39" w:rsidRDefault="00636BBC" w:rsidP="0076301B">
      <w:pPr>
        <w:jc w:val="both"/>
        <w:rPr>
          <w:rFonts w:ascii="Arial" w:hAnsi="Arial" w:cs="Arial"/>
          <w:i/>
          <w:sz w:val="2"/>
        </w:rPr>
      </w:pPr>
    </w:p>
    <w:p w:rsidR="00DE5268" w:rsidRPr="00265C39" w:rsidRDefault="00DE5268" w:rsidP="009D78E8">
      <w:pPr>
        <w:spacing w:before="144" w:line="360" w:lineRule="auto"/>
        <w:jc w:val="both"/>
        <w:rPr>
          <w:rFonts w:ascii="Arial" w:hAnsi="Arial" w:cs="Arial"/>
          <w:b/>
          <w:bCs/>
          <w:sz w:val="2"/>
        </w:rPr>
      </w:pPr>
    </w:p>
    <w:p w:rsidR="009C3B97" w:rsidRPr="00265C39" w:rsidRDefault="009C3B97" w:rsidP="00DC7582">
      <w:pPr>
        <w:pStyle w:val="BodyTextIndent"/>
        <w:spacing w:line="360" w:lineRule="auto"/>
        <w:ind w:left="1620" w:right="283" w:hanging="1620"/>
        <w:rPr>
          <w:rFonts w:ascii="Arial" w:hAnsi="Arial" w:cs="Arial"/>
          <w:b/>
          <w:sz w:val="6"/>
        </w:rPr>
      </w:pPr>
    </w:p>
    <w:p w:rsidR="00912838" w:rsidRPr="00265C39" w:rsidRDefault="00133019" w:rsidP="00133019">
      <w:pPr>
        <w:pStyle w:val="BodyTextIndent"/>
        <w:spacing w:line="360" w:lineRule="auto"/>
        <w:ind w:left="1620" w:right="283" w:hanging="1620"/>
        <w:rPr>
          <w:rFonts w:ascii="Arial" w:hAnsi="Arial" w:cs="Arial"/>
          <w:sz w:val="24"/>
        </w:rPr>
      </w:pPr>
      <w:r w:rsidRPr="00265C39">
        <w:rPr>
          <w:rFonts w:ascii="Arial" w:hAnsi="Arial" w:cs="Arial"/>
          <w:b/>
          <w:sz w:val="24"/>
        </w:rPr>
        <w:t>Query No 22</w:t>
      </w:r>
      <w:r w:rsidR="00912838" w:rsidRPr="00265C39">
        <w:rPr>
          <w:rFonts w:ascii="Arial" w:hAnsi="Arial" w:cs="Arial"/>
          <w:b/>
          <w:sz w:val="24"/>
        </w:rPr>
        <w:t xml:space="preserve">: </w:t>
      </w:r>
    </w:p>
    <w:p w:rsidR="00DE5268" w:rsidRPr="00265C39" w:rsidRDefault="00133019" w:rsidP="00133019">
      <w:pPr>
        <w:spacing w:before="144" w:line="360" w:lineRule="auto"/>
        <w:jc w:val="both"/>
        <w:rPr>
          <w:rFonts w:ascii="Arial" w:hAnsi="Arial" w:cs="Arial"/>
          <w:i/>
        </w:rPr>
      </w:pPr>
      <w:r w:rsidRPr="00265C39">
        <w:rPr>
          <w:rFonts w:ascii="Arial" w:hAnsi="Arial" w:cs="Arial"/>
          <w:i/>
        </w:rPr>
        <w:t>OPTCL should provide the detail information on Capital Work in Progress (CWIP) position of projects started/to be started on or after 01-04-2023 (including all upcoming projects of all wings) in the following prescribed formats:</w:t>
      </w:r>
    </w:p>
    <w:p w:rsidR="00A81CBA" w:rsidRPr="00265C39" w:rsidRDefault="00A81CBA" w:rsidP="00C72964">
      <w:pPr>
        <w:spacing w:line="360" w:lineRule="auto"/>
        <w:ind w:right="283"/>
        <w:jc w:val="both"/>
        <w:rPr>
          <w:rFonts w:ascii="Arial" w:hAnsi="Arial" w:cs="Arial"/>
          <w:i/>
          <w:sz w:val="2"/>
        </w:rPr>
      </w:pPr>
    </w:p>
    <w:p w:rsidR="00DE5268" w:rsidRPr="00265C39" w:rsidRDefault="00DE5268" w:rsidP="00C72964">
      <w:pPr>
        <w:pStyle w:val="BodyTextIndent"/>
        <w:tabs>
          <w:tab w:val="left" w:pos="6833"/>
        </w:tabs>
        <w:ind w:left="1620" w:right="283" w:hanging="1620"/>
        <w:rPr>
          <w:rFonts w:ascii="Arial" w:hAnsi="Arial" w:cs="Arial"/>
          <w:b/>
          <w:sz w:val="12"/>
        </w:rPr>
      </w:pPr>
    </w:p>
    <w:p w:rsidR="00A81CBA" w:rsidRPr="00265C39" w:rsidRDefault="00133019" w:rsidP="00C72964">
      <w:pPr>
        <w:pStyle w:val="BodyTextIndent"/>
        <w:tabs>
          <w:tab w:val="left" w:pos="6833"/>
        </w:tabs>
        <w:spacing w:line="360" w:lineRule="auto"/>
        <w:ind w:left="1620" w:right="283" w:hanging="1620"/>
        <w:rPr>
          <w:rFonts w:ascii="Arial" w:hAnsi="Arial" w:cs="Arial"/>
          <w:b/>
          <w:sz w:val="24"/>
        </w:rPr>
      </w:pPr>
      <w:r w:rsidRPr="00265C39">
        <w:rPr>
          <w:rFonts w:ascii="Arial" w:hAnsi="Arial" w:cs="Arial"/>
          <w:b/>
          <w:sz w:val="24"/>
        </w:rPr>
        <w:t>Query No 23</w:t>
      </w:r>
      <w:r w:rsidR="00A81CBA" w:rsidRPr="00265C39">
        <w:rPr>
          <w:rFonts w:ascii="Arial" w:hAnsi="Arial" w:cs="Arial"/>
          <w:b/>
          <w:sz w:val="24"/>
        </w:rPr>
        <w:t xml:space="preserve">: </w:t>
      </w:r>
      <w:r w:rsidR="005A5C93" w:rsidRPr="00265C39">
        <w:rPr>
          <w:rFonts w:ascii="Arial" w:hAnsi="Arial" w:cs="Arial"/>
          <w:b/>
          <w:sz w:val="24"/>
        </w:rPr>
        <w:tab/>
      </w:r>
    </w:p>
    <w:p w:rsidR="006F59CE" w:rsidRPr="00265C39" w:rsidRDefault="00133019" w:rsidP="00374C3A">
      <w:pPr>
        <w:spacing w:line="360" w:lineRule="auto"/>
        <w:jc w:val="both"/>
        <w:rPr>
          <w:rFonts w:ascii="Arial" w:hAnsi="Arial" w:cs="Arial"/>
          <w:i/>
        </w:rPr>
      </w:pPr>
      <w:r w:rsidRPr="00265C39">
        <w:rPr>
          <w:rFonts w:ascii="Arial" w:hAnsi="Arial" w:cs="Arial"/>
          <w:i/>
        </w:rPr>
        <w:t>OPTCL should provide the detail information on Capital Work in Progress (CWIP) position of the projects started/to be started on or after 01-04-2023 (including all upcoming projects of all wings of all wings) without approval of the Commission through investment proposal, if any, in the following prescribed formats:</w:t>
      </w:r>
    </w:p>
    <w:p w:rsidR="00133019" w:rsidRPr="00265C39" w:rsidRDefault="00133019" w:rsidP="00374C3A">
      <w:pPr>
        <w:spacing w:line="360" w:lineRule="auto"/>
        <w:jc w:val="both"/>
        <w:rPr>
          <w:rFonts w:ascii="Arial" w:hAnsi="Arial" w:cs="Arial"/>
          <w:i/>
        </w:rPr>
      </w:pPr>
      <w:r w:rsidRPr="00265C39">
        <w:rPr>
          <w:noProof/>
          <w:lang w:val="en-IN" w:eastAsia="en-IN"/>
        </w:rPr>
        <w:lastRenderedPageBreak/>
        <w:drawing>
          <wp:inline distT="0" distB="0" distL="0" distR="0" wp14:anchorId="52CC8F5D" wp14:editId="0CA4D07C">
            <wp:extent cx="6120765" cy="1477148"/>
            <wp:effectExtent l="0" t="0" r="0" b="8890"/>
            <wp:docPr id="14275203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477148"/>
                    </a:xfrm>
                    <a:prstGeom prst="rect">
                      <a:avLst/>
                    </a:prstGeom>
                    <a:noFill/>
                    <a:ln>
                      <a:noFill/>
                    </a:ln>
                  </pic:spPr>
                </pic:pic>
              </a:graphicData>
            </a:graphic>
          </wp:inline>
        </w:drawing>
      </w:r>
    </w:p>
    <w:p w:rsidR="00912838" w:rsidRPr="00265C39" w:rsidRDefault="00912838" w:rsidP="00C72964">
      <w:pPr>
        <w:pStyle w:val="NoSpacing"/>
        <w:spacing w:line="360" w:lineRule="auto"/>
        <w:jc w:val="both"/>
        <w:rPr>
          <w:rFonts w:ascii="Arial" w:hAnsi="Arial" w:cs="Arial"/>
          <w:b/>
        </w:rPr>
      </w:pPr>
      <w:r w:rsidRPr="00265C39">
        <w:rPr>
          <w:rFonts w:ascii="Arial" w:hAnsi="Arial" w:cs="Arial"/>
          <w:b/>
        </w:rPr>
        <w:t xml:space="preserve">Reply of OPTCL: </w:t>
      </w:r>
    </w:p>
    <w:p w:rsidR="00342DB3" w:rsidRPr="00265C39" w:rsidRDefault="00342DB3" w:rsidP="00C72964">
      <w:pPr>
        <w:pStyle w:val="NoSpacing"/>
        <w:spacing w:line="360" w:lineRule="auto"/>
        <w:jc w:val="both"/>
        <w:rPr>
          <w:rFonts w:ascii="Arial" w:hAnsi="Arial" w:cs="Arial"/>
          <w:b/>
        </w:rPr>
      </w:pPr>
      <w:r w:rsidRPr="00265C39">
        <w:rPr>
          <w:rFonts w:ascii="Arial" w:hAnsi="Arial" w:cs="Arial"/>
          <w:b/>
        </w:rPr>
        <w:t>Replies to queries no. 21, 22 &amp; 23.</w:t>
      </w:r>
    </w:p>
    <w:p w:rsidR="006430F4" w:rsidRPr="00265C39" w:rsidRDefault="00234FC4" w:rsidP="00234FC4">
      <w:pPr>
        <w:spacing w:line="360" w:lineRule="auto"/>
        <w:ind w:firstLine="567"/>
        <w:jc w:val="both"/>
        <w:rPr>
          <w:rFonts w:ascii="Arial" w:hAnsi="Arial" w:cs="Arial"/>
          <w:lang w:val="en-IN"/>
        </w:rPr>
      </w:pPr>
      <w:r w:rsidRPr="00265C39">
        <w:rPr>
          <w:rFonts w:ascii="Arial" w:hAnsi="Arial" w:cs="Arial"/>
          <w:lang w:val="en-IN"/>
        </w:rPr>
        <w:t>As per License Condition 10 read with Condition 23.1 of OPTCL, it is mandatory to take approval of the Commission, if the proposed investment is Rs.10.00 Cr. or beyond. Accordingly, due care has</w:t>
      </w:r>
      <w:r w:rsidR="0012316E" w:rsidRPr="00265C39">
        <w:rPr>
          <w:rFonts w:ascii="Arial" w:hAnsi="Arial" w:cs="Arial"/>
          <w:lang w:val="en-IN"/>
        </w:rPr>
        <w:t xml:space="preserve"> always</w:t>
      </w:r>
      <w:r w:rsidRPr="00265C39">
        <w:rPr>
          <w:rFonts w:ascii="Arial" w:hAnsi="Arial" w:cs="Arial"/>
          <w:lang w:val="en-IN"/>
        </w:rPr>
        <w:t xml:space="preserve"> been </w:t>
      </w:r>
      <w:r w:rsidR="0012316E" w:rsidRPr="00265C39">
        <w:rPr>
          <w:rFonts w:ascii="Arial" w:hAnsi="Arial" w:cs="Arial"/>
          <w:lang w:val="en-IN"/>
        </w:rPr>
        <w:t>taken</w:t>
      </w:r>
      <w:r w:rsidRPr="00265C39">
        <w:rPr>
          <w:rFonts w:ascii="Arial" w:hAnsi="Arial" w:cs="Arial"/>
          <w:lang w:val="en-IN"/>
        </w:rPr>
        <w:t xml:space="preserve"> for approval of Hon’ble Commission </w:t>
      </w:r>
      <w:r w:rsidR="0012316E" w:rsidRPr="00265C39">
        <w:rPr>
          <w:rFonts w:ascii="Arial" w:hAnsi="Arial" w:cs="Arial"/>
          <w:lang w:val="en-IN"/>
        </w:rPr>
        <w:t>for</w:t>
      </w:r>
      <w:r w:rsidRPr="00265C39">
        <w:rPr>
          <w:rFonts w:ascii="Arial" w:hAnsi="Arial" w:cs="Arial"/>
          <w:lang w:val="en-IN"/>
        </w:rPr>
        <w:t xml:space="preserve"> all the   projects having expenditure value above Rs. 10 Cr. OPTCL is executing various capital works under different wing whose</w:t>
      </w:r>
      <w:r w:rsidR="006430F4" w:rsidRPr="00265C39">
        <w:rPr>
          <w:rFonts w:ascii="Arial" w:hAnsi="Arial" w:cs="Arial"/>
          <w:lang w:val="en-IN"/>
        </w:rPr>
        <w:t xml:space="preserve"> estimated cost</w:t>
      </w:r>
      <w:r w:rsidR="001B72BD" w:rsidRPr="00265C39">
        <w:rPr>
          <w:rFonts w:ascii="Arial" w:hAnsi="Arial" w:cs="Arial"/>
          <w:lang w:val="en-IN"/>
        </w:rPr>
        <w:t xml:space="preserve"> are</w:t>
      </w:r>
      <w:r w:rsidR="006430F4" w:rsidRPr="00265C39">
        <w:rPr>
          <w:rFonts w:ascii="Arial" w:hAnsi="Arial" w:cs="Arial"/>
          <w:lang w:val="en-IN"/>
        </w:rPr>
        <w:t xml:space="preserve"> within the threshold limit of Rs. 10 Cr. for which no investment proposal approval is required.</w:t>
      </w:r>
    </w:p>
    <w:p w:rsidR="001B72BD" w:rsidRPr="00265C39" w:rsidRDefault="006430F4" w:rsidP="00234FC4">
      <w:pPr>
        <w:spacing w:line="360" w:lineRule="auto"/>
        <w:ind w:firstLine="567"/>
        <w:jc w:val="both"/>
        <w:rPr>
          <w:rFonts w:ascii="Arial" w:hAnsi="Arial" w:cs="Arial"/>
          <w:lang w:val="en-IN"/>
        </w:rPr>
      </w:pPr>
      <w:r w:rsidRPr="00265C39">
        <w:rPr>
          <w:rFonts w:ascii="Arial" w:hAnsi="Arial" w:cs="Arial"/>
          <w:lang w:val="en-IN"/>
        </w:rPr>
        <w:t xml:space="preserve">In compliance to </w:t>
      </w:r>
      <w:r w:rsidR="001B72BD" w:rsidRPr="00265C39">
        <w:rPr>
          <w:rFonts w:ascii="Arial" w:hAnsi="Arial" w:cs="Arial"/>
          <w:lang w:val="en-IN"/>
        </w:rPr>
        <w:t>queries no 21 to 23, most of the information are already provided</w:t>
      </w:r>
      <w:r w:rsidR="0012316E" w:rsidRPr="00265C39">
        <w:rPr>
          <w:rFonts w:ascii="Arial" w:hAnsi="Arial" w:cs="Arial"/>
          <w:lang w:val="en-IN"/>
        </w:rPr>
        <w:t xml:space="preserve"> in the prescribed F-2 format (r</w:t>
      </w:r>
      <w:r w:rsidR="001B72BD" w:rsidRPr="00265C39">
        <w:rPr>
          <w:rFonts w:ascii="Arial" w:hAnsi="Arial" w:cs="Arial"/>
          <w:lang w:val="en-IN"/>
        </w:rPr>
        <w:t>efer page-18</w:t>
      </w:r>
      <w:r w:rsidR="0012316E" w:rsidRPr="00265C39">
        <w:rPr>
          <w:rFonts w:ascii="Arial" w:hAnsi="Arial" w:cs="Arial"/>
          <w:lang w:val="en-IN"/>
        </w:rPr>
        <w:t>7). For better under</w:t>
      </w:r>
      <w:r w:rsidR="001B72BD" w:rsidRPr="00265C39">
        <w:rPr>
          <w:rFonts w:ascii="Arial" w:hAnsi="Arial" w:cs="Arial"/>
          <w:lang w:val="en-IN"/>
        </w:rPr>
        <w:t>standing the constructio</w:t>
      </w:r>
      <w:r w:rsidR="0012316E" w:rsidRPr="00265C39">
        <w:rPr>
          <w:rFonts w:ascii="Arial" w:hAnsi="Arial" w:cs="Arial"/>
          <w:lang w:val="en-IN"/>
        </w:rPr>
        <w:t>n works have been segregated in</w:t>
      </w:r>
      <w:r w:rsidR="001B72BD" w:rsidRPr="00265C39">
        <w:rPr>
          <w:rFonts w:ascii="Arial" w:hAnsi="Arial" w:cs="Arial"/>
          <w:lang w:val="en-IN"/>
        </w:rPr>
        <w:t>to following three broad heads:-</w:t>
      </w:r>
    </w:p>
    <w:p w:rsidR="001B72BD" w:rsidRPr="00265C39" w:rsidRDefault="001B72BD" w:rsidP="001B72BD">
      <w:pPr>
        <w:pStyle w:val="ListParagraph"/>
        <w:numPr>
          <w:ilvl w:val="0"/>
          <w:numId w:val="27"/>
        </w:numPr>
        <w:spacing w:line="360" w:lineRule="auto"/>
        <w:jc w:val="both"/>
        <w:rPr>
          <w:rFonts w:ascii="Arial" w:hAnsi="Arial" w:cs="Arial"/>
          <w:sz w:val="24"/>
          <w:szCs w:val="24"/>
        </w:rPr>
      </w:pPr>
      <w:r w:rsidRPr="00265C39">
        <w:rPr>
          <w:rFonts w:ascii="Arial" w:hAnsi="Arial" w:cs="Arial"/>
          <w:sz w:val="24"/>
          <w:szCs w:val="24"/>
        </w:rPr>
        <w:t xml:space="preserve">Constriction- own contribution (Debt-Equity): - Under this heads, the projects </w:t>
      </w:r>
      <w:r w:rsidR="000F7099" w:rsidRPr="00265C39">
        <w:rPr>
          <w:rFonts w:ascii="Arial" w:hAnsi="Arial" w:cs="Arial"/>
          <w:sz w:val="24"/>
          <w:szCs w:val="24"/>
        </w:rPr>
        <w:t xml:space="preserve">are </w:t>
      </w:r>
      <w:r w:rsidRPr="00265C39">
        <w:rPr>
          <w:rFonts w:ascii="Arial" w:hAnsi="Arial" w:cs="Arial"/>
          <w:sz w:val="24"/>
          <w:szCs w:val="24"/>
        </w:rPr>
        <w:t>funded by OPTCL or with the equity support of State Govt</w:t>
      </w:r>
      <w:r w:rsidR="000F7099" w:rsidRPr="00265C39">
        <w:rPr>
          <w:rFonts w:ascii="Arial" w:hAnsi="Arial" w:cs="Arial"/>
          <w:sz w:val="24"/>
          <w:szCs w:val="24"/>
        </w:rPr>
        <w:t>., on which OPTCL is entitled to get Depreciation, Interest on loan and Return on Equity  along with the operation and maintenance expenditure.</w:t>
      </w:r>
    </w:p>
    <w:p w:rsidR="000F7099" w:rsidRPr="00265C39" w:rsidRDefault="001B72BD" w:rsidP="000F7099">
      <w:pPr>
        <w:pStyle w:val="ListParagraph"/>
        <w:numPr>
          <w:ilvl w:val="0"/>
          <w:numId w:val="27"/>
        </w:numPr>
        <w:spacing w:line="360" w:lineRule="auto"/>
        <w:jc w:val="both"/>
        <w:rPr>
          <w:rFonts w:ascii="Arial" w:hAnsi="Arial" w:cs="Arial"/>
          <w:sz w:val="24"/>
          <w:szCs w:val="24"/>
        </w:rPr>
      </w:pPr>
      <w:r w:rsidRPr="00265C39">
        <w:rPr>
          <w:rFonts w:ascii="Arial" w:hAnsi="Arial" w:cs="Arial"/>
          <w:sz w:val="24"/>
          <w:szCs w:val="24"/>
        </w:rPr>
        <w:t>W</w:t>
      </w:r>
      <w:r w:rsidR="00B0756D" w:rsidRPr="00265C39">
        <w:rPr>
          <w:rFonts w:ascii="Arial" w:hAnsi="Arial" w:cs="Arial"/>
          <w:sz w:val="24"/>
          <w:szCs w:val="24"/>
        </w:rPr>
        <w:t xml:space="preserve">ork Executed by </w:t>
      </w:r>
      <w:proofErr w:type="spellStart"/>
      <w:r w:rsidR="00B0756D" w:rsidRPr="00265C39">
        <w:rPr>
          <w:rFonts w:ascii="Arial" w:hAnsi="Arial" w:cs="Arial"/>
          <w:sz w:val="24"/>
          <w:szCs w:val="24"/>
        </w:rPr>
        <w:t>GoO</w:t>
      </w:r>
      <w:proofErr w:type="spellEnd"/>
      <w:r w:rsidR="00B0756D" w:rsidRPr="00265C39">
        <w:rPr>
          <w:rFonts w:ascii="Arial" w:hAnsi="Arial" w:cs="Arial"/>
          <w:sz w:val="24"/>
          <w:szCs w:val="24"/>
        </w:rPr>
        <w:t xml:space="preserve"> Funding</w:t>
      </w:r>
      <w:proofErr w:type="gramStart"/>
      <w:r w:rsidR="00B0756D" w:rsidRPr="00265C39">
        <w:rPr>
          <w:rFonts w:ascii="Arial" w:hAnsi="Arial" w:cs="Arial"/>
          <w:sz w:val="24"/>
          <w:szCs w:val="24"/>
        </w:rPr>
        <w:t>:-</w:t>
      </w:r>
      <w:proofErr w:type="gramEnd"/>
      <w:r w:rsidR="00B0756D" w:rsidRPr="00265C39">
        <w:rPr>
          <w:rFonts w:ascii="Arial" w:hAnsi="Arial" w:cs="Arial"/>
          <w:sz w:val="24"/>
          <w:szCs w:val="24"/>
        </w:rPr>
        <w:t xml:space="preserve">  </w:t>
      </w:r>
      <w:r w:rsidRPr="00265C39">
        <w:rPr>
          <w:rFonts w:ascii="Arial" w:hAnsi="Arial" w:cs="Arial"/>
          <w:sz w:val="24"/>
          <w:szCs w:val="24"/>
        </w:rPr>
        <w:t xml:space="preserve">Under this heads, the projects </w:t>
      </w:r>
      <w:r w:rsidR="000F7099" w:rsidRPr="00265C39">
        <w:rPr>
          <w:rFonts w:ascii="Arial" w:hAnsi="Arial" w:cs="Arial"/>
          <w:sz w:val="24"/>
          <w:szCs w:val="24"/>
        </w:rPr>
        <w:t xml:space="preserve">are </w:t>
      </w:r>
      <w:r w:rsidRPr="00265C39">
        <w:rPr>
          <w:rFonts w:ascii="Arial" w:hAnsi="Arial" w:cs="Arial"/>
          <w:sz w:val="24"/>
          <w:szCs w:val="24"/>
        </w:rPr>
        <w:t xml:space="preserve">funded by State Govt. </w:t>
      </w:r>
      <w:r w:rsidR="000F7099" w:rsidRPr="00265C39">
        <w:rPr>
          <w:rFonts w:ascii="Arial" w:hAnsi="Arial" w:cs="Arial"/>
          <w:sz w:val="24"/>
          <w:szCs w:val="24"/>
        </w:rPr>
        <w:t>on which OPTCL is entitled to get only  the operation and maintenance expenditure.</w:t>
      </w:r>
    </w:p>
    <w:p w:rsidR="000F7099" w:rsidRPr="00265C39" w:rsidRDefault="000F7099" w:rsidP="000F7099">
      <w:pPr>
        <w:pStyle w:val="ListParagraph"/>
        <w:numPr>
          <w:ilvl w:val="0"/>
          <w:numId w:val="27"/>
        </w:numPr>
        <w:spacing w:line="360" w:lineRule="auto"/>
        <w:jc w:val="both"/>
        <w:rPr>
          <w:rFonts w:ascii="Arial" w:hAnsi="Arial" w:cs="Arial"/>
          <w:sz w:val="24"/>
          <w:szCs w:val="24"/>
        </w:rPr>
      </w:pPr>
      <w:r w:rsidRPr="00265C39">
        <w:rPr>
          <w:rFonts w:ascii="Arial" w:hAnsi="Arial" w:cs="Arial"/>
          <w:sz w:val="24"/>
          <w:szCs w:val="24"/>
        </w:rPr>
        <w:t>Deposit Works</w:t>
      </w:r>
      <w:proofErr w:type="gramStart"/>
      <w:r w:rsidRPr="00265C39">
        <w:rPr>
          <w:rFonts w:ascii="Arial" w:hAnsi="Arial" w:cs="Arial"/>
          <w:sz w:val="24"/>
          <w:szCs w:val="24"/>
        </w:rPr>
        <w:t>:-</w:t>
      </w:r>
      <w:proofErr w:type="gramEnd"/>
      <w:r w:rsidRPr="00265C39">
        <w:rPr>
          <w:rFonts w:ascii="Arial" w:hAnsi="Arial" w:cs="Arial"/>
          <w:sz w:val="24"/>
          <w:szCs w:val="24"/>
        </w:rPr>
        <w:t xml:space="preserve"> Under this heads, the projects are funded by beneficiaries on which OPTCL is entitled to get only  the operation and maintenance expenditure.</w:t>
      </w:r>
    </w:p>
    <w:p w:rsidR="00493E05" w:rsidRPr="00265C39" w:rsidRDefault="00493E05" w:rsidP="000F7099">
      <w:pPr>
        <w:pStyle w:val="ListParagraph"/>
        <w:numPr>
          <w:ilvl w:val="0"/>
          <w:numId w:val="27"/>
        </w:numPr>
        <w:spacing w:line="360" w:lineRule="auto"/>
        <w:jc w:val="both"/>
        <w:rPr>
          <w:rFonts w:ascii="Arial" w:hAnsi="Arial" w:cs="Arial"/>
          <w:sz w:val="24"/>
          <w:szCs w:val="24"/>
        </w:rPr>
      </w:pPr>
      <w:r w:rsidRPr="00265C39">
        <w:rPr>
          <w:rFonts w:ascii="Arial" w:hAnsi="Arial" w:cs="Arial"/>
          <w:sz w:val="24"/>
          <w:szCs w:val="24"/>
        </w:rPr>
        <w:t xml:space="preserve">Funding of the Capital expenditure of wings other than construction(O&amp;M, Telecom, Civil , IT etc.) may be considered as own contribution (Debt-Equity). </w:t>
      </w:r>
    </w:p>
    <w:p w:rsidR="006430F4" w:rsidRPr="00265C39" w:rsidRDefault="0012316E" w:rsidP="0012316E">
      <w:pPr>
        <w:pStyle w:val="ListParagraph"/>
        <w:spacing w:line="360" w:lineRule="auto"/>
        <w:ind w:left="0"/>
        <w:jc w:val="both"/>
        <w:rPr>
          <w:rFonts w:ascii="Arial" w:hAnsi="Arial" w:cs="Arial"/>
          <w:sz w:val="24"/>
          <w:szCs w:val="24"/>
        </w:rPr>
      </w:pPr>
      <w:r w:rsidRPr="00265C39">
        <w:rPr>
          <w:rFonts w:ascii="Arial" w:hAnsi="Arial" w:cs="Arial"/>
          <w:sz w:val="24"/>
          <w:szCs w:val="24"/>
        </w:rPr>
        <w:t>As sought, the details of</w:t>
      </w:r>
      <w:r w:rsidR="001479A0" w:rsidRPr="00265C39">
        <w:rPr>
          <w:rFonts w:ascii="Arial" w:hAnsi="Arial" w:cs="Arial"/>
          <w:sz w:val="24"/>
          <w:szCs w:val="24"/>
        </w:rPr>
        <w:t xml:space="preserve"> proj</w:t>
      </w:r>
      <w:r w:rsidRPr="00265C39">
        <w:rPr>
          <w:rFonts w:ascii="Arial" w:hAnsi="Arial" w:cs="Arial"/>
          <w:sz w:val="24"/>
          <w:szCs w:val="24"/>
        </w:rPr>
        <w:t>ects</w:t>
      </w:r>
      <w:r w:rsidR="001479A0" w:rsidRPr="00265C39">
        <w:rPr>
          <w:rFonts w:ascii="Arial" w:hAnsi="Arial" w:cs="Arial"/>
          <w:sz w:val="24"/>
          <w:szCs w:val="24"/>
        </w:rPr>
        <w:t xml:space="preserve"> appro</w:t>
      </w:r>
      <w:r w:rsidRPr="00265C39">
        <w:rPr>
          <w:rFonts w:ascii="Arial" w:hAnsi="Arial" w:cs="Arial"/>
          <w:sz w:val="24"/>
          <w:szCs w:val="24"/>
        </w:rPr>
        <w:t xml:space="preserve">ved by OERC corresponding to F-2 is enclosed as </w:t>
      </w:r>
      <w:r w:rsidRPr="00265C39">
        <w:rPr>
          <w:rFonts w:ascii="Arial" w:hAnsi="Arial" w:cs="Arial"/>
          <w:b/>
          <w:sz w:val="24"/>
          <w:szCs w:val="24"/>
        </w:rPr>
        <w:t>Annexure-12</w:t>
      </w:r>
      <w:r w:rsidR="001479A0" w:rsidRPr="00265C39">
        <w:rPr>
          <w:rFonts w:ascii="Arial" w:hAnsi="Arial" w:cs="Arial"/>
          <w:sz w:val="24"/>
          <w:szCs w:val="24"/>
        </w:rPr>
        <w:t xml:space="preserve"> for your reference.</w:t>
      </w:r>
    </w:p>
    <w:p w:rsidR="00342DB3" w:rsidRPr="00265C39" w:rsidRDefault="00342DB3" w:rsidP="00C72964">
      <w:pPr>
        <w:pStyle w:val="NoSpacing"/>
        <w:spacing w:line="360" w:lineRule="auto"/>
        <w:jc w:val="both"/>
        <w:rPr>
          <w:rFonts w:ascii="Arial" w:hAnsi="Arial" w:cs="Arial"/>
          <w:b/>
          <w:sz w:val="4"/>
        </w:rPr>
      </w:pPr>
    </w:p>
    <w:p w:rsidR="00BD7692" w:rsidRDefault="00BD7692" w:rsidP="00C72964">
      <w:pPr>
        <w:spacing w:line="360" w:lineRule="auto"/>
        <w:ind w:right="283"/>
        <w:jc w:val="both"/>
        <w:rPr>
          <w:rFonts w:ascii="Arial" w:hAnsi="Arial" w:cs="Arial"/>
          <w:b/>
        </w:rPr>
      </w:pPr>
    </w:p>
    <w:p w:rsidR="00BD7692" w:rsidRDefault="00BD7692" w:rsidP="00C72964">
      <w:pPr>
        <w:spacing w:line="360" w:lineRule="auto"/>
        <w:ind w:right="283"/>
        <w:jc w:val="both"/>
        <w:rPr>
          <w:rFonts w:ascii="Arial" w:hAnsi="Arial" w:cs="Arial"/>
          <w:b/>
        </w:rPr>
      </w:pPr>
    </w:p>
    <w:p w:rsidR="0002716A" w:rsidRPr="00265C39" w:rsidRDefault="00854EBD" w:rsidP="00C72964">
      <w:pPr>
        <w:spacing w:line="360" w:lineRule="auto"/>
        <w:ind w:right="283"/>
        <w:jc w:val="both"/>
        <w:rPr>
          <w:rFonts w:ascii="Arial" w:hAnsi="Arial" w:cs="Arial"/>
          <w:b/>
        </w:rPr>
      </w:pPr>
      <w:r w:rsidRPr="00265C39">
        <w:rPr>
          <w:rFonts w:ascii="Arial" w:hAnsi="Arial" w:cs="Arial"/>
          <w:b/>
        </w:rPr>
        <w:lastRenderedPageBreak/>
        <w:t xml:space="preserve">Query No </w:t>
      </w:r>
      <w:r w:rsidR="0002716A" w:rsidRPr="00265C39">
        <w:rPr>
          <w:rFonts w:ascii="Arial" w:hAnsi="Arial" w:cs="Arial"/>
          <w:b/>
        </w:rPr>
        <w:t>24</w:t>
      </w:r>
      <w:r w:rsidR="00912838" w:rsidRPr="00265C39">
        <w:rPr>
          <w:rFonts w:ascii="Arial" w:hAnsi="Arial" w:cs="Arial"/>
          <w:b/>
        </w:rPr>
        <w:t xml:space="preserve">: </w:t>
      </w:r>
    </w:p>
    <w:p w:rsidR="0002716A" w:rsidRPr="00265C39" w:rsidRDefault="0002716A" w:rsidP="0002716A">
      <w:pPr>
        <w:spacing w:line="360" w:lineRule="auto"/>
        <w:jc w:val="both"/>
        <w:rPr>
          <w:rFonts w:ascii="Arial" w:hAnsi="Arial" w:cs="Arial"/>
          <w:i/>
        </w:rPr>
      </w:pPr>
      <w:r w:rsidRPr="00265C39">
        <w:rPr>
          <w:rFonts w:ascii="Arial" w:hAnsi="Arial" w:cs="Arial"/>
          <w:i/>
        </w:rPr>
        <w:t xml:space="preserve">The project proposed for FY 2024-25 must be based on the approved Transmission Plan, Business </w:t>
      </w:r>
      <w:r w:rsidR="009A739B" w:rsidRPr="00265C39">
        <w:rPr>
          <w:rFonts w:ascii="Arial" w:hAnsi="Arial" w:cs="Arial"/>
          <w:i/>
        </w:rPr>
        <w:t>Plan (FY 2024-25 to FY 2026-27)</w:t>
      </w:r>
      <w:r w:rsidRPr="00265C39">
        <w:rPr>
          <w:rFonts w:ascii="Arial" w:hAnsi="Arial" w:cs="Arial"/>
          <w:i/>
        </w:rPr>
        <w:t xml:space="preserve"> and Investment Proposal. However, OPTCL has reported that it is revisiting the 14th Transmission Plan of OPTCL from FY 2022-23 to FY 2026-27. Upon initial scrutiny, it was discovered that OPTCL has not obtained approval for the revised 14th Transmission Plan and Business Plan for FY 2024-25 to FY 2026-27. OPTCL needs to provide justification for proposing the projects in this ARR &amp; TT application without obtaining the necessary approval from the Commission.</w:t>
      </w:r>
    </w:p>
    <w:p w:rsidR="00912838" w:rsidRPr="00265C39" w:rsidRDefault="00912838" w:rsidP="00C72964">
      <w:pPr>
        <w:ind w:right="283"/>
        <w:rPr>
          <w:b/>
          <w:bCs/>
        </w:rPr>
      </w:pPr>
      <w:r w:rsidRPr="00265C39">
        <w:rPr>
          <w:rFonts w:ascii="Arial" w:hAnsi="Arial" w:cs="Arial"/>
          <w:b/>
          <w:bCs/>
        </w:rPr>
        <w:t>Reply of OPTCL:</w:t>
      </w:r>
      <w:r w:rsidRPr="00265C39">
        <w:rPr>
          <w:b/>
          <w:bCs/>
        </w:rPr>
        <w:t xml:space="preserve"> </w:t>
      </w:r>
    </w:p>
    <w:p w:rsidR="00342DB3" w:rsidRPr="00265C39" w:rsidRDefault="00342DB3" w:rsidP="00C72964">
      <w:pPr>
        <w:ind w:right="283"/>
        <w:rPr>
          <w:b/>
          <w:bCs/>
        </w:rPr>
      </w:pPr>
    </w:p>
    <w:p w:rsidR="00342DB3" w:rsidRPr="00265C39" w:rsidRDefault="00342DB3" w:rsidP="009A739B">
      <w:pPr>
        <w:spacing w:line="360" w:lineRule="auto"/>
        <w:ind w:firstLine="567"/>
        <w:jc w:val="both"/>
        <w:rPr>
          <w:rFonts w:ascii="Arial" w:hAnsi="Arial" w:cs="Arial"/>
          <w:lang w:val="en-IN"/>
        </w:rPr>
      </w:pPr>
      <w:r w:rsidRPr="00265C39">
        <w:rPr>
          <w:rFonts w:ascii="Arial" w:hAnsi="Arial" w:cs="Arial"/>
          <w:lang w:val="en-IN"/>
        </w:rPr>
        <w:t>OPTCL always executes its projects which are either approved in Business Plan of OPTCL or Intra State Transmission Plan</w:t>
      </w:r>
      <w:r w:rsidR="009A739B" w:rsidRPr="00265C39">
        <w:rPr>
          <w:rFonts w:ascii="Arial" w:hAnsi="Arial" w:cs="Arial"/>
          <w:lang w:val="en-IN"/>
        </w:rPr>
        <w:t>. S</w:t>
      </w:r>
      <w:r w:rsidRPr="00265C39">
        <w:rPr>
          <w:rFonts w:ascii="Arial" w:hAnsi="Arial" w:cs="Arial"/>
          <w:lang w:val="en-IN"/>
        </w:rPr>
        <w:t xml:space="preserve">ubsequently all the projects of OPTCL are </w:t>
      </w:r>
      <w:r w:rsidR="009A739B" w:rsidRPr="00265C39">
        <w:rPr>
          <w:rFonts w:ascii="Arial" w:hAnsi="Arial" w:cs="Arial"/>
          <w:lang w:val="en-IN"/>
        </w:rPr>
        <w:t xml:space="preserve">approved in the </w:t>
      </w:r>
      <w:r w:rsidRPr="00265C39">
        <w:rPr>
          <w:rFonts w:ascii="Arial" w:hAnsi="Arial" w:cs="Arial"/>
          <w:lang w:val="en-IN"/>
        </w:rPr>
        <w:t>Intra State Transmission Plan, Business Plan and Investment Proposal.</w:t>
      </w:r>
    </w:p>
    <w:p w:rsidR="009A739B" w:rsidRPr="00265C39" w:rsidRDefault="009A739B" w:rsidP="009A739B">
      <w:pPr>
        <w:spacing w:line="360" w:lineRule="auto"/>
        <w:ind w:firstLine="567"/>
        <w:jc w:val="both"/>
        <w:rPr>
          <w:rFonts w:ascii="Arial" w:hAnsi="Arial" w:cs="Arial"/>
          <w:lang w:val="en-IN"/>
        </w:rPr>
      </w:pPr>
    </w:p>
    <w:p w:rsidR="00342DB3" w:rsidRPr="00265C39" w:rsidRDefault="00342DB3" w:rsidP="009A739B">
      <w:pPr>
        <w:spacing w:line="360" w:lineRule="auto"/>
        <w:ind w:firstLine="567"/>
        <w:jc w:val="both"/>
        <w:rPr>
          <w:rFonts w:ascii="Arial" w:hAnsi="Arial" w:cs="Arial"/>
          <w:lang w:val="en-IN"/>
        </w:rPr>
      </w:pPr>
      <w:r w:rsidRPr="00265C39">
        <w:rPr>
          <w:rFonts w:ascii="Arial" w:hAnsi="Arial" w:cs="Arial"/>
          <w:lang w:val="en-IN"/>
        </w:rPr>
        <w:t xml:space="preserve">14th Intra State Transmission Plan of Odisha is being revisited considering the load projections of DISCOMs, upcoming industrial / urban growth, </w:t>
      </w:r>
      <w:r w:rsidRPr="00265C39">
        <w:rPr>
          <w:rFonts w:ascii="Arial" w:hAnsi="Arial" w:cs="Arial"/>
        </w:rPr>
        <w:t xml:space="preserve">large scale integration of RE and the proposed green hydrogen project in </w:t>
      </w:r>
      <w:proofErr w:type="spellStart"/>
      <w:r w:rsidRPr="00265C39">
        <w:rPr>
          <w:rFonts w:ascii="Arial" w:hAnsi="Arial" w:cs="Arial"/>
        </w:rPr>
        <w:t>Paradeep</w:t>
      </w:r>
      <w:proofErr w:type="spellEnd"/>
      <w:r w:rsidRPr="00265C39">
        <w:rPr>
          <w:rFonts w:ascii="Arial" w:hAnsi="Arial" w:cs="Arial"/>
        </w:rPr>
        <w:t xml:space="preserve"> &amp; </w:t>
      </w:r>
      <w:proofErr w:type="spellStart"/>
      <w:r w:rsidRPr="00265C39">
        <w:rPr>
          <w:rFonts w:ascii="Arial" w:hAnsi="Arial" w:cs="Arial"/>
        </w:rPr>
        <w:t>Gopalpur</w:t>
      </w:r>
      <w:proofErr w:type="spellEnd"/>
      <w:r w:rsidRPr="00265C39">
        <w:rPr>
          <w:rFonts w:ascii="Arial" w:hAnsi="Arial" w:cs="Arial"/>
        </w:rPr>
        <w:t xml:space="preserve"> area and</w:t>
      </w:r>
      <w:r w:rsidRPr="00265C39">
        <w:rPr>
          <w:rFonts w:ascii="Arial" w:hAnsi="Arial" w:cs="Arial"/>
          <w:lang w:val="en-IN"/>
        </w:rPr>
        <w:t xml:space="preserve"> expected generation addition during that time frame which will be shortly submitted before Hon’ble OERC for approval. </w:t>
      </w:r>
    </w:p>
    <w:p w:rsidR="009A739B" w:rsidRPr="00265C39" w:rsidRDefault="009A739B" w:rsidP="00342DB3">
      <w:pPr>
        <w:spacing w:line="360" w:lineRule="auto"/>
        <w:ind w:firstLine="567"/>
        <w:rPr>
          <w:rFonts w:ascii="Arial" w:hAnsi="Arial" w:cs="Arial"/>
          <w:lang w:val="en-IN"/>
        </w:rPr>
      </w:pPr>
    </w:p>
    <w:p w:rsidR="00342DB3" w:rsidRPr="00265C39" w:rsidRDefault="00342DB3" w:rsidP="009A739B">
      <w:pPr>
        <w:spacing w:line="360" w:lineRule="auto"/>
        <w:ind w:firstLine="567"/>
        <w:jc w:val="both"/>
        <w:rPr>
          <w:rFonts w:ascii="Arial" w:hAnsi="Arial" w:cs="Arial"/>
          <w:lang w:val="en-IN"/>
        </w:rPr>
      </w:pPr>
      <w:r w:rsidRPr="00265C39">
        <w:rPr>
          <w:rFonts w:ascii="Arial" w:hAnsi="Arial" w:cs="Arial"/>
          <w:lang w:val="en-IN"/>
        </w:rPr>
        <w:t>OERC vide order dated 11.06.2021 in Case No. 49/2021 has approved 14th intra-</w:t>
      </w:r>
      <w:r w:rsidR="009A739B" w:rsidRPr="00265C39">
        <w:rPr>
          <w:rFonts w:ascii="Arial" w:hAnsi="Arial" w:cs="Arial"/>
          <w:lang w:val="en-IN"/>
        </w:rPr>
        <w:t>S</w:t>
      </w:r>
      <w:r w:rsidRPr="00265C39">
        <w:rPr>
          <w:rFonts w:ascii="Arial" w:hAnsi="Arial" w:cs="Arial"/>
          <w:lang w:val="en-IN"/>
        </w:rPr>
        <w:t xml:space="preserve">tate Transmission Plan of OPTCL for the </w:t>
      </w:r>
      <w:r w:rsidR="009A739B" w:rsidRPr="00265C39">
        <w:rPr>
          <w:rFonts w:ascii="Arial" w:hAnsi="Arial" w:cs="Arial"/>
          <w:lang w:val="en-IN"/>
        </w:rPr>
        <w:t>S</w:t>
      </w:r>
      <w:r w:rsidRPr="00265C39">
        <w:rPr>
          <w:rFonts w:ascii="Arial" w:hAnsi="Arial" w:cs="Arial"/>
          <w:lang w:val="en-IN"/>
        </w:rPr>
        <w:t xml:space="preserve">tate of Odisha for the period FY 2022-23 to FY 2026-27. Meanwhile, 14th plan is being revisited as there is rapid change in industrial requirement linked with location of special zones thereby resulting into delay in finalization of location of upcoming Grid Sub-Stations and associated lines thereof. Since </w:t>
      </w:r>
      <w:r w:rsidR="009A739B" w:rsidRPr="00265C39">
        <w:rPr>
          <w:rFonts w:ascii="Arial" w:hAnsi="Arial" w:cs="Arial"/>
          <w:lang w:val="en-IN"/>
        </w:rPr>
        <w:t>T</w:t>
      </w:r>
      <w:r w:rsidRPr="00265C39">
        <w:rPr>
          <w:rFonts w:ascii="Arial" w:hAnsi="Arial" w:cs="Arial"/>
          <w:lang w:val="en-IN"/>
        </w:rPr>
        <w:t>ransmission Plan is an integral part of Business Plan, a comprehensive system study incorporating the additional transmission projects for the period FY 2022-23 to FY 2026-27 is being carried out for which M/s PRDC has been engaged for consultancy support.</w:t>
      </w:r>
    </w:p>
    <w:p w:rsidR="009A739B" w:rsidRPr="00265C39" w:rsidRDefault="00342DB3" w:rsidP="009A739B">
      <w:pPr>
        <w:spacing w:line="360" w:lineRule="auto"/>
        <w:ind w:firstLine="567"/>
        <w:jc w:val="both"/>
        <w:rPr>
          <w:rFonts w:ascii="Arial" w:hAnsi="Arial" w:cs="Arial"/>
          <w:lang w:val="en-IN"/>
        </w:rPr>
      </w:pPr>
      <w:r w:rsidRPr="00265C39">
        <w:rPr>
          <w:rFonts w:ascii="Arial" w:hAnsi="Arial" w:cs="Arial"/>
          <w:lang w:val="en-IN"/>
        </w:rPr>
        <w:tab/>
      </w:r>
    </w:p>
    <w:p w:rsidR="00342DB3" w:rsidRPr="00265C39" w:rsidRDefault="00342DB3" w:rsidP="009A739B">
      <w:pPr>
        <w:spacing w:line="360" w:lineRule="auto"/>
        <w:ind w:firstLine="567"/>
        <w:jc w:val="both"/>
        <w:rPr>
          <w:rFonts w:ascii="Arial" w:hAnsi="Arial" w:cs="Arial"/>
          <w:lang w:val="en-IN"/>
        </w:rPr>
      </w:pPr>
      <w:r w:rsidRPr="00265C39">
        <w:rPr>
          <w:rFonts w:ascii="Arial" w:hAnsi="Arial" w:cs="Arial"/>
          <w:lang w:val="en-IN"/>
        </w:rPr>
        <w:t xml:space="preserve">However, order has been placed on M/s </w:t>
      </w:r>
      <w:r w:rsidR="009A739B" w:rsidRPr="00265C39">
        <w:rPr>
          <w:rFonts w:ascii="Arial" w:hAnsi="Arial" w:cs="Arial"/>
          <w:lang w:val="en-IN"/>
        </w:rPr>
        <w:t>PwC</w:t>
      </w:r>
      <w:r w:rsidRPr="00265C39">
        <w:rPr>
          <w:rFonts w:ascii="Arial" w:hAnsi="Arial" w:cs="Arial"/>
          <w:lang w:val="en-IN"/>
        </w:rPr>
        <w:t xml:space="preserve"> for availing consultancy support in preparation of Financial Plan and Modelling, Development of Business Plan and submission of the 3-Year Business Plan of OPTCL for 3</w:t>
      </w:r>
      <w:r w:rsidRPr="00265C39">
        <w:rPr>
          <w:rFonts w:ascii="Arial" w:hAnsi="Arial" w:cs="Arial"/>
          <w:vertAlign w:val="superscript"/>
          <w:lang w:val="en-IN"/>
        </w:rPr>
        <w:t>rd</w:t>
      </w:r>
      <w:r w:rsidRPr="00265C39">
        <w:rPr>
          <w:rFonts w:ascii="Arial" w:hAnsi="Arial" w:cs="Arial"/>
          <w:lang w:val="en-IN"/>
        </w:rPr>
        <w:t xml:space="preserve"> Control period FY 2024-25 to FY 2026-27. In this regard, a kick-off meeting was held on 06.12.2023 seeking data/information from various wings to be incorporated in the Business Plan. Once complete shape is given to the said Business plan it will be filed before OERC for approval.</w:t>
      </w:r>
    </w:p>
    <w:p w:rsidR="00342DB3" w:rsidRPr="00265C39" w:rsidRDefault="00342DB3" w:rsidP="00342DB3">
      <w:pPr>
        <w:spacing w:line="360" w:lineRule="auto"/>
        <w:ind w:firstLine="567"/>
        <w:rPr>
          <w:rFonts w:ascii="Arial" w:hAnsi="Arial" w:cs="Arial"/>
          <w:lang w:val="en-IN"/>
        </w:rPr>
      </w:pPr>
      <w:r w:rsidRPr="00265C39">
        <w:rPr>
          <w:rFonts w:ascii="Arial" w:hAnsi="Arial" w:cs="Arial"/>
          <w:lang w:val="en-IN"/>
        </w:rPr>
        <w:t xml:space="preserve"> </w:t>
      </w:r>
    </w:p>
    <w:p w:rsidR="00342DB3" w:rsidRPr="00265C39" w:rsidRDefault="00342DB3" w:rsidP="00C72964">
      <w:pPr>
        <w:ind w:right="283"/>
        <w:rPr>
          <w:b/>
          <w:bCs/>
        </w:rPr>
      </w:pPr>
    </w:p>
    <w:p w:rsidR="003B588B" w:rsidRPr="00265C39" w:rsidRDefault="003B588B" w:rsidP="00C72964">
      <w:pPr>
        <w:ind w:right="283"/>
        <w:rPr>
          <w:b/>
          <w:bCs/>
          <w:sz w:val="2"/>
        </w:rPr>
      </w:pPr>
    </w:p>
    <w:p w:rsidR="00A62BC9" w:rsidRPr="00265C39" w:rsidRDefault="0002716A" w:rsidP="00C72964">
      <w:pPr>
        <w:spacing w:line="360" w:lineRule="auto"/>
        <w:ind w:right="283"/>
        <w:jc w:val="both"/>
        <w:rPr>
          <w:rFonts w:ascii="Arial" w:hAnsi="Arial" w:cs="Arial"/>
          <w:b/>
        </w:rPr>
      </w:pPr>
      <w:r w:rsidRPr="00265C39">
        <w:rPr>
          <w:rFonts w:ascii="Arial" w:hAnsi="Arial" w:cs="Arial"/>
          <w:b/>
        </w:rPr>
        <w:t>Query No 25</w:t>
      </w:r>
      <w:r w:rsidR="00A62BC9" w:rsidRPr="00265C39">
        <w:rPr>
          <w:rFonts w:ascii="Arial" w:hAnsi="Arial" w:cs="Arial"/>
          <w:b/>
        </w:rPr>
        <w:t>:</w:t>
      </w:r>
      <w:r w:rsidR="001B4448" w:rsidRPr="00265C39">
        <w:rPr>
          <w:rFonts w:ascii="Arial" w:hAnsi="Arial" w:cs="Arial"/>
          <w:b/>
        </w:rPr>
        <w:t xml:space="preserve"> </w:t>
      </w:r>
    </w:p>
    <w:p w:rsidR="0002716A" w:rsidRPr="00265C39" w:rsidRDefault="0002716A" w:rsidP="0002716A">
      <w:pPr>
        <w:spacing w:line="360" w:lineRule="auto"/>
        <w:jc w:val="both"/>
        <w:rPr>
          <w:rFonts w:ascii="Arial" w:hAnsi="Arial" w:cs="Arial"/>
          <w:i/>
        </w:rPr>
      </w:pPr>
      <w:r w:rsidRPr="00265C39">
        <w:rPr>
          <w:rFonts w:ascii="Arial" w:hAnsi="Arial" w:cs="Arial"/>
          <w:i/>
        </w:rPr>
        <w:t>OPTCL should furnish the detail information regarding Scheme-wise and Project wise infusion of Equity capital during FY 2022-23 and FY 2023-24 (till December-2023) by the Government including copy of sanction order &amp; date of receive.</w:t>
      </w:r>
    </w:p>
    <w:p w:rsidR="001B4448" w:rsidRPr="00265C39" w:rsidRDefault="001B4448" w:rsidP="001B4448">
      <w:pPr>
        <w:rPr>
          <w:b/>
          <w:bCs/>
        </w:rPr>
      </w:pPr>
      <w:r w:rsidRPr="00265C39">
        <w:rPr>
          <w:rFonts w:ascii="Arial" w:hAnsi="Arial" w:cs="Arial"/>
          <w:b/>
          <w:bCs/>
        </w:rPr>
        <w:t>Reply of OPTCL:</w:t>
      </w:r>
      <w:r w:rsidRPr="00265C39">
        <w:rPr>
          <w:b/>
          <w:bCs/>
        </w:rPr>
        <w:t xml:space="preserve"> </w:t>
      </w:r>
    </w:p>
    <w:p w:rsidR="004B07E8" w:rsidRPr="00265C39" w:rsidRDefault="004B07E8" w:rsidP="0004686D">
      <w:pPr>
        <w:spacing w:line="360" w:lineRule="auto"/>
        <w:jc w:val="both"/>
        <w:rPr>
          <w:rFonts w:ascii="Arial" w:hAnsi="Arial" w:cs="Arial"/>
          <w:sz w:val="14"/>
        </w:rPr>
      </w:pPr>
    </w:p>
    <w:p w:rsidR="00FA1C1C" w:rsidRPr="00265C39" w:rsidRDefault="004A6063" w:rsidP="0004686D">
      <w:pPr>
        <w:spacing w:line="360" w:lineRule="auto"/>
        <w:jc w:val="both"/>
        <w:rPr>
          <w:rFonts w:ascii="Arial" w:hAnsi="Arial" w:cs="Arial"/>
        </w:rPr>
      </w:pPr>
      <w:r w:rsidRPr="00265C39">
        <w:rPr>
          <w:rFonts w:ascii="Arial" w:hAnsi="Arial" w:cs="Arial"/>
        </w:rPr>
        <w:t xml:space="preserve">The Scheme wise and project </w:t>
      </w:r>
      <w:r w:rsidR="00FA1C1C" w:rsidRPr="00265C39">
        <w:rPr>
          <w:rFonts w:ascii="Arial" w:hAnsi="Arial" w:cs="Arial"/>
        </w:rPr>
        <w:t xml:space="preserve">wise infusion of Equity capital during FY 2022-23 and FY 2023-24 (till December-2023) by the Government including copy of sanction order </w:t>
      </w:r>
      <w:r w:rsidRPr="00265C39">
        <w:rPr>
          <w:rFonts w:ascii="Arial" w:hAnsi="Arial" w:cs="Arial"/>
        </w:rPr>
        <w:t>&amp; date of receipt is enclosed as</w:t>
      </w:r>
      <w:r w:rsidR="00FA1C1C" w:rsidRPr="00265C39">
        <w:rPr>
          <w:rFonts w:ascii="Arial" w:hAnsi="Arial" w:cs="Arial"/>
        </w:rPr>
        <w:t xml:space="preserve"> </w:t>
      </w:r>
      <w:r w:rsidRPr="00265C39">
        <w:rPr>
          <w:rFonts w:ascii="Arial" w:hAnsi="Arial" w:cs="Arial"/>
          <w:b/>
        </w:rPr>
        <w:t>Annexure-13</w:t>
      </w:r>
      <w:r w:rsidR="00520521" w:rsidRPr="00265C39">
        <w:rPr>
          <w:rFonts w:ascii="Arial" w:hAnsi="Arial" w:cs="Arial"/>
          <w:b/>
        </w:rPr>
        <w:t xml:space="preserve">(A) &amp; (B) </w:t>
      </w:r>
      <w:r w:rsidR="002E7D6C" w:rsidRPr="00265C39">
        <w:rPr>
          <w:rFonts w:ascii="Arial" w:hAnsi="Arial" w:cs="Arial"/>
          <w:b/>
        </w:rPr>
        <w:t xml:space="preserve"> (</w:t>
      </w:r>
      <w:proofErr w:type="spellStart"/>
      <w:r w:rsidR="002E7D6C" w:rsidRPr="00265C39">
        <w:rPr>
          <w:rFonts w:ascii="Arial" w:hAnsi="Arial" w:cs="Arial"/>
          <w:b/>
        </w:rPr>
        <w:t>colly</w:t>
      </w:r>
      <w:proofErr w:type="spellEnd"/>
      <w:r w:rsidR="002E7D6C" w:rsidRPr="00265C39">
        <w:rPr>
          <w:rFonts w:ascii="Arial" w:hAnsi="Arial" w:cs="Arial"/>
          <w:b/>
        </w:rPr>
        <w:t>)</w:t>
      </w:r>
      <w:r w:rsidR="00FA1C1C" w:rsidRPr="00265C39">
        <w:rPr>
          <w:rFonts w:ascii="Arial" w:hAnsi="Arial" w:cs="Arial"/>
        </w:rPr>
        <w:t>.</w:t>
      </w:r>
    </w:p>
    <w:p w:rsidR="006E7758" w:rsidRPr="00265C39" w:rsidRDefault="0002716A" w:rsidP="00CA2718">
      <w:pPr>
        <w:spacing w:line="360" w:lineRule="auto"/>
        <w:jc w:val="both"/>
        <w:rPr>
          <w:rFonts w:ascii="Arial" w:hAnsi="Arial" w:cs="Arial"/>
          <w:b/>
        </w:rPr>
      </w:pPr>
      <w:r w:rsidRPr="00265C39">
        <w:rPr>
          <w:rFonts w:ascii="Arial" w:hAnsi="Arial" w:cs="Arial"/>
          <w:b/>
        </w:rPr>
        <w:t>Query No 26</w:t>
      </w:r>
      <w:r w:rsidR="006E7758" w:rsidRPr="00265C39">
        <w:rPr>
          <w:rFonts w:ascii="Arial" w:hAnsi="Arial" w:cs="Arial"/>
          <w:b/>
        </w:rPr>
        <w:t>:</w:t>
      </w:r>
      <w:r w:rsidR="002B73AA" w:rsidRPr="00265C39">
        <w:rPr>
          <w:rFonts w:ascii="Arial" w:hAnsi="Arial" w:cs="Arial"/>
          <w:b/>
        </w:rPr>
        <w:t xml:space="preserve"> </w:t>
      </w:r>
    </w:p>
    <w:p w:rsidR="001C35C5" w:rsidRPr="00265C39" w:rsidRDefault="0002716A" w:rsidP="006E7758">
      <w:pPr>
        <w:rPr>
          <w:rFonts w:ascii="Arial" w:hAnsi="Arial" w:cs="Arial"/>
          <w:b/>
          <w:bCs/>
          <w:sz w:val="10"/>
        </w:rPr>
      </w:pPr>
      <w:r w:rsidRPr="00265C39">
        <w:rPr>
          <w:rFonts w:ascii="Arial" w:hAnsi="Arial" w:cs="Arial"/>
          <w:i/>
        </w:rPr>
        <w:t>OPTCL may provide the soft copy of Asset Register &amp; CWIP position as provided.</w:t>
      </w:r>
    </w:p>
    <w:p w:rsidR="006E7758" w:rsidRPr="00265C39" w:rsidRDefault="006E7758" w:rsidP="006E7758">
      <w:pPr>
        <w:rPr>
          <w:b/>
          <w:bCs/>
        </w:rPr>
      </w:pPr>
      <w:r w:rsidRPr="00265C39">
        <w:rPr>
          <w:rFonts w:ascii="Arial" w:hAnsi="Arial" w:cs="Arial"/>
          <w:b/>
          <w:bCs/>
        </w:rPr>
        <w:t>Reply of OPTCL:</w:t>
      </w:r>
      <w:r w:rsidRPr="00265C39">
        <w:rPr>
          <w:b/>
          <w:bCs/>
        </w:rPr>
        <w:t xml:space="preserve"> </w:t>
      </w:r>
    </w:p>
    <w:p w:rsidR="00091B6E" w:rsidRPr="00265C39" w:rsidRDefault="00091B6E" w:rsidP="006E7758">
      <w:pPr>
        <w:rPr>
          <w:b/>
          <w:bCs/>
          <w:sz w:val="16"/>
        </w:rPr>
      </w:pPr>
    </w:p>
    <w:p w:rsidR="00091B6E" w:rsidRPr="00265C39" w:rsidRDefault="0024552A" w:rsidP="004A6063">
      <w:pPr>
        <w:shd w:val="clear" w:color="auto" w:fill="FFFFFF"/>
        <w:spacing w:line="360" w:lineRule="auto"/>
        <w:rPr>
          <w:rFonts w:ascii="Arial" w:hAnsi="Arial" w:cs="Arial"/>
          <w:b/>
        </w:rPr>
      </w:pPr>
      <w:r w:rsidRPr="00265C39">
        <w:rPr>
          <w:rFonts w:ascii="Arial" w:hAnsi="Arial" w:cs="Arial"/>
        </w:rPr>
        <w:t> </w:t>
      </w:r>
      <w:r w:rsidR="004A6063" w:rsidRPr="00265C39">
        <w:rPr>
          <w:rFonts w:ascii="Arial" w:hAnsi="Arial" w:cs="Arial"/>
        </w:rPr>
        <w:t xml:space="preserve">The </w:t>
      </w:r>
      <w:r w:rsidR="00FA1C1C" w:rsidRPr="00265C39">
        <w:rPr>
          <w:rFonts w:ascii="Arial" w:hAnsi="Arial" w:cs="Arial"/>
        </w:rPr>
        <w:t xml:space="preserve">soft copy of Asset Register &amp; CWIP position </w:t>
      </w:r>
      <w:r w:rsidR="001A3B90" w:rsidRPr="00265C39">
        <w:rPr>
          <w:rFonts w:ascii="Arial" w:hAnsi="Arial" w:cs="Arial"/>
        </w:rPr>
        <w:t>is being</w:t>
      </w:r>
      <w:r w:rsidR="00FA1C1C" w:rsidRPr="00265C39">
        <w:rPr>
          <w:rFonts w:ascii="Arial" w:hAnsi="Arial" w:cs="Arial"/>
        </w:rPr>
        <w:t xml:space="preserve"> provided a</w:t>
      </w:r>
      <w:r w:rsidR="001A3B90" w:rsidRPr="00265C39">
        <w:rPr>
          <w:rFonts w:ascii="Arial" w:hAnsi="Arial" w:cs="Arial"/>
        </w:rPr>
        <w:t>long with this submission.</w:t>
      </w:r>
    </w:p>
    <w:p w:rsidR="000A08DB" w:rsidRPr="00265C39" w:rsidRDefault="0002716A" w:rsidP="0077330B">
      <w:pPr>
        <w:spacing w:line="360" w:lineRule="auto"/>
        <w:jc w:val="both"/>
        <w:rPr>
          <w:rFonts w:ascii="Arial" w:hAnsi="Arial" w:cs="Arial"/>
          <w:b/>
        </w:rPr>
      </w:pPr>
      <w:r w:rsidRPr="00265C39">
        <w:rPr>
          <w:rFonts w:ascii="Arial" w:hAnsi="Arial" w:cs="Arial"/>
          <w:b/>
        </w:rPr>
        <w:t>Query No 27</w:t>
      </w:r>
      <w:r w:rsidR="000A08DB" w:rsidRPr="00265C39">
        <w:rPr>
          <w:rFonts w:ascii="Arial" w:hAnsi="Arial" w:cs="Arial"/>
          <w:b/>
        </w:rPr>
        <w:t>:</w:t>
      </w:r>
      <w:r w:rsidR="0077330B" w:rsidRPr="00265C39">
        <w:rPr>
          <w:rFonts w:ascii="Arial" w:hAnsi="Arial" w:cs="Arial"/>
          <w:b/>
        </w:rPr>
        <w:t xml:space="preserve"> </w:t>
      </w:r>
    </w:p>
    <w:p w:rsidR="0002716A" w:rsidRPr="00265C39" w:rsidRDefault="0002716A" w:rsidP="0002716A">
      <w:pPr>
        <w:spacing w:line="360" w:lineRule="auto"/>
        <w:jc w:val="both"/>
        <w:rPr>
          <w:rFonts w:ascii="Arial" w:hAnsi="Arial" w:cs="Arial"/>
          <w:i/>
        </w:rPr>
      </w:pPr>
      <w:r w:rsidRPr="00265C39">
        <w:rPr>
          <w:rFonts w:ascii="Arial" w:hAnsi="Arial" w:cs="Arial"/>
          <w:i/>
        </w:rPr>
        <w:t>OPTCL should furnish the detail information regarding sources wise outstanding Loan position for the FY 2022-23 &amp; FY 2023-24 (till December-2023) as per prescribed format below: Also provide soft copy of loan repayment schedules of all loans availed till 31-12-2023.</w:t>
      </w:r>
    </w:p>
    <w:p w:rsidR="0002716A" w:rsidRPr="00265C39" w:rsidRDefault="0002716A" w:rsidP="0002716A">
      <w:pPr>
        <w:spacing w:line="360" w:lineRule="auto"/>
        <w:jc w:val="both"/>
        <w:rPr>
          <w:rFonts w:ascii="Arial" w:hAnsi="Arial" w:cs="Arial"/>
          <w:i/>
        </w:rPr>
      </w:pPr>
      <w:r w:rsidRPr="00265C39">
        <w:rPr>
          <w:noProof/>
          <w:lang w:val="en-IN" w:eastAsia="en-IN"/>
        </w:rPr>
        <w:drawing>
          <wp:inline distT="0" distB="0" distL="0" distR="0" wp14:anchorId="29DED587" wp14:editId="64B26386">
            <wp:extent cx="6120765" cy="138361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83614"/>
                    </a:xfrm>
                    <a:prstGeom prst="rect">
                      <a:avLst/>
                    </a:prstGeom>
                    <a:noFill/>
                    <a:ln>
                      <a:noFill/>
                    </a:ln>
                  </pic:spPr>
                </pic:pic>
              </a:graphicData>
            </a:graphic>
          </wp:inline>
        </w:drawing>
      </w:r>
    </w:p>
    <w:p w:rsidR="0091210A" w:rsidRPr="00265C39" w:rsidRDefault="0091210A" w:rsidP="005F2327">
      <w:pPr>
        <w:spacing w:line="276" w:lineRule="auto"/>
        <w:rPr>
          <w:b/>
          <w:bCs/>
        </w:rPr>
      </w:pPr>
      <w:r w:rsidRPr="00265C39">
        <w:rPr>
          <w:rFonts w:ascii="Arial" w:hAnsi="Arial" w:cs="Arial"/>
          <w:b/>
          <w:bCs/>
        </w:rPr>
        <w:t>Reply of OPTCL:</w:t>
      </w:r>
      <w:r w:rsidRPr="00265C39">
        <w:rPr>
          <w:b/>
          <w:bCs/>
        </w:rPr>
        <w:t xml:space="preserve"> </w:t>
      </w:r>
    </w:p>
    <w:p w:rsidR="00FA1C1C" w:rsidRPr="00265C39" w:rsidRDefault="00FA1C1C" w:rsidP="00802F8F">
      <w:pPr>
        <w:shd w:val="clear" w:color="auto" w:fill="FFFFFF"/>
        <w:spacing w:line="360" w:lineRule="auto"/>
        <w:rPr>
          <w:b/>
          <w:bCs/>
        </w:rPr>
      </w:pPr>
      <w:r w:rsidRPr="00265C39">
        <w:rPr>
          <w:rFonts w:ascii="Arial" w:hAnsi="Arial" w:cs="Arial"/>
        </w:rPr>
        <w:t>The detail</w:t>
      </w:r>
      <w:r w:rsidR="00802F8F" w:rsidRPr="00265C39">
        <w:rPr>
          <w:rFonts w:ascii="Arial" w:hAnsi="Arial" w:cs="Arial"/>
        </w:rPr>
        <w:t>s of</w:t>
      </w:r>
      <w:r w:rsidRPr="00265C39">
        <w:rPr>
          <w:rFonts w:ascii="Arial" w:hAnsi="Arial" w:cs="Arial"/>
        </w:rPr>
        <w:t xml:space="preserve"> information rega</w:t>
      </w:r>
      <w:r w:rsidR="00802F8F" w:rsidRPr="00265C39">
        <w:rPr>
          <w:rFonts w:ascii="Arial" w:hAnsi="Arial" w:cs="Arial"/>
        </w:rPr>
        <w:t>rding sources wise outstanding l</w:t>
      </w:r>
      <w:r w:rsidRPr="00265C39">
        <w:rPr>
          <w:rFonts w:ascii="Arial" w:hAnsi="Arial" w:cs="Arial"/>
        </w:rPr>
        <w:t>oan position for the FY 2022-23 &amp; FY 2023-24 (till December-2023) as per prescribed format</w:t>
      </w:r>
      <w:r w:rsidR="00802F8F" w:rsidRPr="00265C39">
        <w:rPr>
          <w:rFonts w:ascii="Arial" w:hAnsi="Arial" w:cs="Arial"/>
        </w:rPr>
        <w:t xml:space="preserve"> is enclosed as</w:t>
      </w:r>
      <w:r w:rsidRPr="00265C39">
        <w:rPr>
          <w:rFonts w:ascii="Arial" w:hAnsi="Arial" w:cs="Arial"/>
        </w:rPr>
        <w:t xml:space="preserve"> </w:t>
      </w:r>
      <w:r w:rsidR="00802F8F" w:rsidRPr="00265C39">
        <w:rPr>
          <w:rFonts w:ascii="Arial" w:hAnsi="Arial" w:cs="Arial"/>
          <w:b/>
        </w:rPr>
        <w:t>Annexure-14.</w:t>
      </w:r>
    </w:p>
    <w:p w:rsidR="0091210A" w:rsidRPr="00265C39" w:rsidRDefault="0002716A" w:rsidP="00617F53">
      <w:pPr>
        <w:spacing w:line="360" w:lineRule="auto"/>
        <w:ind w:right="425"/>
        <w:jc w:val="both"/>
        <w:rPr>
          <w:rFonts w:ascii="Arial" w:hAnsi="Arial" w:cs="Arial"/>
          <w:b/>
        </w:rPr>
      </w:pPr>
      <w:r w:rsidRPr="00265C39">
        <w:rPr>
          <w:rFonts w:ascii="Arial" w:hAnsi="Arial" w:cs="Arial"/>
          <w:b/>
        </w:rPr>
        <w:t>Query No 28</w:t>
      </w:r>
      <w:r w:rsidR="0091210A" w:rsidRPr="00265C39">
        <w:rPr>
          <w:rFonts w:ascii="Arial" w:hAnsi="Arial" w:cs="Arial"/>
          <w:b/>
        </w:rPr>
        <w:t xml:space="preserve">: </w:t>
      </w:r>
    </w:p>
    <w:p w:rsidR="00310D9B" w:rsidRPr="00265C39" w:rsidRDefault="0002716A" w:rsidP="0002716A">
      <w:pPr>
        <w:spacing w:line="360" w:lineRule="auto"/>
        <w:jc w:val="both"/>
        <w:rPr>
          <w:rFonts w:ascii="Arial" w:hAnsi="Arial" w:cs="Arial"/>
          <w:i/>
        </w:rPr>
      </w:pPr>
      <w:r w:rsidRPr="00265C39">
        <w:rPr>
          <w:rFonts w:ascii="Arial" w:hAnsi="Arial" w:cs="Arial"/>
          <w:i/>
        </w:rPr>
        <w:t>OPTCL should furnish the detail information regarding Month-wise and component wise actual employee cost from April-2023 to December-2023.</w:t>
      </w:r>
    </w:p>
    <w:p w:rsidR="004B7342" w:rsidRPr="00265C39" w:rsidRDefault="004B7342" w:rsidP="004B7342">
      <w:pPr>
        <w:rPr>
          <w:b/>
          <w:bCs/>
        </w:rPr>
      </w:pPr>
      <w:r w:rsidRPr="00265C39">
        <w:rPr>
          <w:rFonts w:ascii="Arial" w:hAnsi="Arial" w:cs="Arial"/>
          <w:b/>
          <w:bCs/>
        </w:rPr>
        <w:t>Reply of OPTCL:</w:t>
      </w:r>
      <w:r w:rsidRPr="00265C39">
        <w:rPr>
          <w:b/>
          <w:bCs/>
        </w:rPr>
        <w:t xml:space="preserve"> </w:t>
      </w:r>
    </w:p>
    <w:p w:rsidR="00617F53" w:rsidRDefault="008B794D" w:rsidP="008B794D">
      <w:pPr>
        <w:spacing w:line="360" w:lineRule="auto"/>
        <w:ind w:right="283"/>
        <w:jc w:val="both"/>
        <w:rPr>
          <w:rFonts w:ascii="Arial" w:hAnsi="Arial" w:cs="Arial"/>
        </w:rPr>
      </w:pPr>
      <w:r w:rsidRPr="00265C39">
        <w:rPr>
          <w:rFonts w:ascii="Arial" w:hAnsi="Arial" w:cs="Arial"/>
        </w:rPr>
        <w:t>The Month-wise and item-wise employee cost from April, 2023 to December, 2023</w:t>
      </w:r>
      <w:r w:rsidR="00802F8F" w:rsidRPr="00265C39">
        <w:rPr>
          <w:rFonts w:ascii="Arial" w:hAnsi="Arial" w:cs="Arial"/>
        </w:rPr>
        <w:t xml:space="preserve"> is furnished</w:t>
      </w:r>
      <w:r w:rsidR="00FA1C1C" w:rsidRPr="00265C39">
        <w:rPr>
          <w:rFonts w:ascii="Arial" w:hAnsi="Arial" w:cs="Arial"/>
        </w:rPr>
        <w:t xml:space="preserve"> as below:-</w:t>
      </w:r>
    </w:p>
    <w:p w:rsidR="00BD7692" w:rsidRPr="00265C39" w:rsidRDefault="00BD7692" w:rsidP="008B794D">
      <w:pPr>
        <w:spacing w:line="360" w:lineRule="auto"/>
        <w:ind w:right="283"/>
        <w:jc w:val="both"/>
        <w:rPr>
          <w:rFonts w:ascii="Arial" w:hAnsi="Arial" w:cs="Arial"/>
        </w:rPr>
      </w:pPr>
    </w:p>
    <w:tbl>
      <w:tblPr>
        <w:tblW w:w="9062" w:type="dxa"/>
        <w:tblLook w:val="04A0" w:firstRow="1" w:lastRow="0" w:firstColumn="1" w:lastColumn="0" w:noHBand="0" w:noVBand="1"/>
      </w:tblPr>
      <w:tblGrid>
        <w:gridCol w:w="960"/>
        <w:gridCol w:w="1662"/>
        <w:gridCol w:w="1701"/>
        <w:gridCol w:w="1701"/>
        <w:gridCol w:w="1559"/>
        <w:gridCol w:w="1559"/>
      </w:tblGrid>
      <w:tr w:rsidR="00FA1C1C" w:rsidRPr="00265C39" w:rsidTr="00FA1C1C">
        <w:trPr>
          <w:trHeight w:val="605"/>
        </w:trPr>
        <w:tc>
          <w:tcPr>
            <w:tcW w:w="960" w:type="dxa"/>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FA1C1C" w:rsidRPr="00265C39" w:rsidRDefault="00FA1C1C">
            <w:pPr>
              <w:jc w:val="center"/>
              <w:rPr>
                <w:rFonts w:ascii="Arial" w:hAnsi="Arial" w:cs="Arial"/>
                <w:b/>
                <w:bCs/>
                <w:sz w:val="20"/>
                <w:szCs w:val="20"/>
                <w:lang w:val="en-IN" w:eastAsia="en-IN"/>
              </w:rPr>
            </w:pPr>
            <w:r w:rsidRPr="00265C39">
              <w:rPr>
                <w:rFonts w:ascii="Arial" w:hAnsi="Arial" w:cs="Arial"/>
                <w:b/>
                <w:bCs/>
                <w:sz w:val="20"/>
                <w:szCs w:val="20"/>
              </w:rPr>
              <w:lastRenderedPageBreak/>
              <w:t>Month</w:t>
            </w:r>
          </w:p>
        </w:tc>
        <w:tc>
          <w:tcPr>
            <w:tcW w:w="1582" w:type="dxa"/>
            <w:tcBorders>
              <w:top w:val="single" w:sz="8" w:space="0" w:color="auto"/>
              <w:left w:val="nil"/>
              <w:bottom w:val="single" w:sz="8" w:space="0" w:color="auto"/>
              <w:right w:val="single" w:sz="4" w:space="0" w:color="000000"/>
            </w:tcBorders>
            <w:shd w:val="clear" w:color="auto" w:fill="auto"/>
            <w:noWrap/>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Basic Pay</w:t>
            </w:r>
          </w:p>
        </w:tc>
        <w:tc>
          <w:tcPr>
            <w:tcW w:w="1701" w:type="dxa"/>
            <w:tcBorders>
              <w:top w:val="single" w:sz="8" w:space="0" w:color="auto"/>
              <w:left w:val="nil"/>
              <w:bottom w:val="single" w:sz="8" w:space="0" w:color="auto"/>
              <w:right w:val="nil"/>
            </w:tcBorders>
            <w:shd w:val="clear" w:color="auto" w:fill="auto"/>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Dearness Allowance</w:t>
            </w:r>
          </w:p>
        </w:tc>
        <w:tc>
          <w:tcPr>
            <w:tcW w:w="1701" w:type="dxa"/>
            <w:tcBorders>
              <w:top w:val="single" w:sz="8" w:space="0" w:color="auto"/>
              <w:left w:val="single" w:sz="4" w:space="0" w:color="000000"/>
              <w:bottom w:val="single" w:sz="8" w:space="0" w:color="auto"/>
              <w:right w:val="nil"/>
            </w:tcBorders>
            <w:shd w:val="clear" w:color="auto" w:fill="auto"/>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House Rent Allowance</w:t>
            </w:r>
          </w:p>
        </w:tc>
        <w:tc>
          <w:tcPr>
            <w:tcW w:w="1559" w:type="dxa"/>
            <w:tcBorders>
              <w:top w:val="single" w:sz="8" w:space="0" w:color="auto"/>
              <w:left w:val="single" w:sz="4" w:space="0" w:color="000000"/>
              <w:bottom w:val="single" w:sz="8" w:space="0" w:color="auto"/>
              <w:right w:val="nil"/>
            </w:tcBorders>
            <w:shd w:val="clear" w:color="auto" w:fill="auto"/>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Medical Allowance</w:t>
            </w:r>
          </w:p>
        </w:tc>
        <w:tc>
          <w:tcPr>
            <w:tcW w:w="1559"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Other Allowance</w:t>
            </w:r>
          </w:p>
        </w:tc>
      </w:tr>
      <w:tr w:rsidR="00FA1C1C" w:rsidRPr="00265C39" w:rsidTr="00FA1C1C">
        <w:trPr>
          <w:trHeight w:val="401"/>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Apr-23</w:t>
            </w:r>
          </w:p>
        </w:tc>
        <w:tc>
          <w:tcPr>
            <w:tcW w:w="1582" w:type="dxa"/>
            <w:tcBorders>
              <w:top w:val="single" w:sz="4" w:space="0" w:color="auto"/>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12,12,38,700.00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4,59,64,116.00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1,96,04,110.00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60,50,630.00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31,34,609.00</w:t>
            </w:r>
          </w:p>
        </w:tc>
      </w:tr>
      <w:tr w:rsidR="00FA1C1C" w:rsidRPr="00265C39" w:rsidTr="00FA1C1C">
        <w:trPr>
          <w:trHeight w:val="26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May-23</w:t>
            </w:r>
          </w:p>
        </w:tc>
        <w:tc>
          <w:tcPr>
            <w:tcW w:w="1582"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12,03,81,919.00</w:t>
            </w:r>
          </w:p>
        </w:tc>
        <w:tc>
          <w:tcPr>
            <w:tcW w:w="1701"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4,57,23,811.00</w:t>
            </w:r>
          </w:p>
        </w:tc>
        <w:tc>
          <w:tcPr>
            <w:tcW w:w="1701"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1,94,79,839.00</w:t>
            </w:r>
          </w:p>
        </w:tc>
        <w:tc>
          <w:tcPr>
            <w:tcW w:w="1559"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60,16,207.00</w:t>
            </w:r>
          </w:p>
        </w:tc>
        <w:tc>
          <w:tcPr>
            <w:tcW w:w="1559"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31,42,588.00</w:t>
            </w:r>
          </w:p>
        </w:tc>
      </w:tr>
      <w:tr w:rsidR="00FA1C1C" w:rsidRPr="00265C39" w:rsidTr="00FA1C1C">
        <w:trPr>
          <w:trHeight w:val="28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Jun-23</w:t>
            </w:r>
          </w:p>
        </w:tc>
        <w:tc>
          <w:tcPr>
            <w:tcW w:w="1582"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12,25,99,417.00</w:t>
            </w:r>
          </w:p>
        </w:tc>
        <w:tc>
          <w:tcPr>
            <w:tcW w:w="1701"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5,12,21,863.00</w:t>
            </w:r>
          </w:p>
        </w:tc>
        <w:tc>
          <w:tcPr>
            <w:tcW w:w="1701"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1,97,62,381.00</w:t>
            </w:r>
          </w:p>
        </w:tc>
        <w:tc>
          <w:tcPr>
            <w:tcW w:w="1559"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60,97,756.00</w:t>
            </w:r>
          </w:p>
        </w:tc>
        <w:tc>
          <w:tcPr>
            <w:tcW w:w="1559"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32,79,221.00</w:t>
            </w:r>
          </w:p>
        </w:tc>
      </w:tr>
      <w:tr w:rsidR="00FA1C1C" w:rsidRPr="00265C39" w:rsidTr="00FA1C1C">
        <w:trPr>
          <w:trHeight w:val="27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Jul-23</w:t>
            </w:r>
          </w:p>
        </w:tc>
        <w:tc>
          <w:tcPr>
            <w:tcW w:w="1582"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12,17,00,348.00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5,09,64,206.00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1,96,63,460.00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60,66,972.00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32,81,111.00</w:t>
            </w:r>
          </w:p>
        </w:tc>
      </w:tr>
      <w:tr w:rsidR="00FA1C1C" w:rsidRPr="00265C39" w:rsidTr="00FA1C1C">
        <w:trPr>
          <w:trHeight w:val="276"/>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Aug-23</w:t>
            </w:r>
          </w:p>
        </w:tc>
        <w:tc>
          <w:tcPr>
            <w:tcW w:w="1582"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 xml:space="preserve">12,15,38,839.00 </w:t>
            </w:r>
          </w:p>
        </w:tc>
        <w:tc>
          <w:tcPr>
            <w:tcW w:w="1701"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5,09,17,792.00</w:t>
            </w:r>
          </w:p>
        </w:tc>
        <w:tc>
          <w:tcPr>
            <w:tcW w:w="1701"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1,97,39,764.00</w:t>
            </w:r>
          </w:p>
        </w:tc>
        <w:tc>
          <w:tcPr>
            <w:tcW w:w="1559"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60,61,447.00</w:t>
            </w:r>
          </w:p>
        </w:tc>
        <w:tc>
          <w:tcPr>
            <w:tcW w:w="1559" w:type="dxa"/>
            <w:tcBorders>
              <w:top w:val="nil"/>
              <w:left w:val="nil"/>
              <w:bottom w:val="single" w:sz="4" w:space="0" w:color="auto"/>
              <w:right w:val="single" w:sz="4" w:space="0" w:color="auto"/>
            </w:tcBorders>
            <w:shd w:val="clear" w:color="auto" w:fill="auto"/>
            <w:noWrap/>
            <w:vAlign w:val="center"/>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32,64,460.00</w:t>
            </w:r>
          </w:p>
        </w:tc>
      </w:tr>
      <w:tr w:rsidR="00FA1C1C" w:rsidRPr="00265C39" w:rsidTr="00FA1C1C">
        <w:trPr>
          <w:trHeight w:val="267"/>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Sep-23</w:t>
            </w:r>
          </w:p>
        </w:tc>
        <w:tc>
          <w:tcPr>
            <w:tcW w:w="1582"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12,12,11,403.00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5,07,80,269.00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1,97,03,076.00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60,45,076.00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33,60,775.00</w:t>
            </w:r>
          </w:p>
        </w:tc>
      </w:tr>
      <w:tr w:rsidR="00FA1C1C" w:rsidRPr="00265C39" w:rsidTr="00FA1C1C">
        <w:trPr>
          <w:trHeight w:val="281"/>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Oct-23</w:t>
            </w:r>
          </w:p>
        </w:tc>
        <w:tc>
          <w:tcPr>
            <w:tcW w:w="1582"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12,18,22,845.00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5,59,76,547.00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1,98,93,035.00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60,81,968.00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33,03,585.00</w:t>
            </w:r>
          </w:p>
        </w:tc>
      </w:tr>
      <w:tr w:rsidR="00FA1C1C" w:rsidRPr="00265C39" w:rsidTr="00FA1C1C">
        <w:trPr>
          <w:trHeight w:val="27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Nov-23</w:t>
            </w:r>
          </w:p>
        </w:tc>
        <w:tc>
          <w:tcPr>
            <w:tcW w:w="1582"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12,11,37,120.00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5,57,11,345.00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1,97,91,834.00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60,56,662.00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35,94,848.00</w:t>
            </w:r>
          </w:p>
        </w:tc>
      </w:tr>
      <w:tr w:rsidR="00FA1C1C" w:rsidRPr="00265C39" w:rsidTr="00FA1C1C">
        <w:trPr>
          <w:trHeight w:val="2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A1C1C" w:rsidRPr="00265C39" w:rsidRDefault="00FA1C1C">
            <w:pPr>
              <w:jc w:val="center"/>
              <w:rPr>
                <w:rFonts w:ascii="Arial" w:hAnsi="Arial" w:cs="Arial"/>
                <w:b/>
                <w:bCs/>
                <w:sz w:val="20"/>
                <w:szCs w:val="20"/>
              </w:rPr>
            </w:pPr>
            <w:r w:rsidRPr="00265C39">
              <w:rPr>
                <w:rFonts w:ascii="Arial" w:hAnsi="Arial" w:cs="Arial"/>
                <w:b/>
                <w:bCs/>
                <w:sz w:val="20"/>
                <w:szCs w:val="20"/>
              </w:rPr>
              <w:t>Dec-23</w:t>
            </w:r>
          </w:p>
        </w:tc>
        <w:tc>
          <w:tcPr>
            <w:tcW w:w="1582"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12,13,71,764.00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5,58,31,011.00</w:t>
            </w:r>
          </w:p>
        </w:tc>
        <w:tc>
          <w:tcPr>
            <w:tcW w:w="1701"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1,98,14,854.00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60,68,393.00</w:t>
            </w:r>
          </w:p>
        </w:tc>
        <w:tc>
          <w:tcPr>
            <w:tcW w:w="1559" w:type="dxa"/>
            <w:tcBorders>
              <w:top w:val="nil"/>
              <w:left w:val="nil"/>
              <w:bottom w:val="single" w:sz="4" w:space="0" w:color="auto"/>
              <w:right w:val="single" w:sz="4" w:space="0" w:color="auto"/>
            </w:tcBorders>
            <w:shd w:val="clear" w:color="auto" w:fill="auto"/>
            <w:noWrap/>
            <w:vAlign w:val="bottom"/>
            <w:hideMark/>
          </w:tcPr>
          <w:p w:rsidR="00FA1C1C" w:rsidRPr="00265C39" w:rsidRDefault="00FA1C1C">
            <w:pPr>
              <w:jc w:val="right"/>
              <w:rPr>
                <w:rFonts w:ascii="Arial" w:hAnsi="Arial" w:cs="Arial"/>
                <w:b/>
                <w:bCs/>
                <w:sz w:val="20"/>
                <w:szCs w:val="20"/>
              </w:rPr>
            </w:pPr>
            <w:r w:rsidRPr="00265C39">
              <w:rPr>
                <w:rFonts w:ascii="Arial" w:hAnsi="Arial" w:cs="Arial"/>
                <w:b/>
                <w:bCs/>
                <w:sz w:val="20"/>
                <w:szCs w:val="20"/>
              </w:rPr>
              <w:t>33,97,003.00</w:t>
            </w:r>
          </w:p>
        </w:tc>
      </w:tr>
    </w:tbl>
    <w:p w:rsidR="00216372" w:rsidRPr="00265C39" w:rsidRDefault="00FA1C1C" w:rsidP="008B794D">
      <w:pPr>
        <w:spacing w:line="360" w:lineRule="auto"/>
        <w:ind w:right="283"/>
        <w:jc w:val="both"/>
        <w:rPr>
          <w:rFonts w:ascii="Arial" w:hAnsi="Arial" w:cs="Arial"/>
        </w:rPr>
      </w:pPr>
      <w:r w:rsidRPr="00265C39">
        <w:rPr>
          <w:rFonts w:ascii="Arial" w:hAnsi="Arial" w:cs="Arial"/>
        </w:rPr>
        <w:t xml:space="preserve"> </w:t>
      </w:r>
    </w:p>
    <w:p w:rsidR="001478C5" w:rsidRPr="00265C39" w:rsidRDefault="00FA1C1C" w:rsidP="008B794D">
      <w:pPr>
        <w:spacing w:line="360" w:lineRule="auto"/>
        <w:ind w:right="283"/>
        <w:jc w:val="both"/>
        <w:rPr>
          <w:rFonts w:ascii="Arial" w:hAnsi="Arial" w:cs="Arial"/>
        </w:rPr>
      </w:pPr>
      <w:r w:rsidRPr="00265C39">
        <w:rPr>
          <w:rFonts w:ascii="Arial" w:hAnsi="Arial" w:cs="Arial"/>
        </w:rPr>
        <w:t>This apart, there are other employee cost</w:t>
      </w:r>
      <w:r w:rsidR="00181DA6" w:rsidRPr="00265C39">
        <w:rPr>
          <w:rFonts w:ascii="Arial" w:hAnsi="Arial" w:cs="Arial"/>
        </w:rPr>
        <w:t>s</w:t>
      </w:r>
      <w:r w:rsidRPr="00265C39">
        <w:rPr>
          <w:rFonts w:ascii="Arial" w:hAnsi="Arial" w:cs="Arial"/>
        </w:rPr>
        <w:t xml:space="preserve"> </w:t>
      </w:r>
      <w:r w:rsidR="00216372" w:rsidRPr="00265C39">
        <w:rPr>
          <w:rFonts w:ascii="Arial" w:hAnsi="Arial" w:cs="Arial"/>
        </w:rPr>
        <w:t>other than allowance</w:t>
      </w:r>
      <w:r w:rsidR="00181DA6" w:rsidRPr="00265C39">
        <w:rPr>
          <w:rFonts w:ascii="Arial" w:hAnsi="Arial" w:cs="Arial"/>
        </w:rPr>
        <w:t>s</w:t>
      </w:r>
      <w:r w:rsidR="00216372" w:rsidRPr="00265C39">
        <w:rPr>
          <w:rFonts w:ascii="Arial" w:hAnsi="Arial" w:cs="Arial"/>
        </w:rPr>
        <w:t xml:space="preserve"> </w:t>
      </w:r>
      <w:r w:rsidR="00802F8F" w:rsidRPr="00265C39">
        <w:rPr>
          <w:rFonts w:ascii="Arial" w:hAnsi="Arial" w:cs="Arial"/>
        </w:rPr>
        <w:t xml:space="preserve">which </w:t>
      </w:r>
      <w:r w:rsidR="00216372" w:rsidRPr="00265C39">
        <w:rPr>
          <w:rFonts w:ascii="Arial" w:hAnsi="Arial" w:cs="Arial"/>
        </w:rPr>
        <w:t xml:space="preserve">have been paid to the employees based on their eligibilities. </w:t>
      </w:r>
    </w:p>
    <w:p w:rsidR="003461AB" w:rsidRPr="00265C39" w:rsidRDefault="004B7342" w:rsidP="003461AB">
      <w:pPr>
        <w:pStyle w:val="ListParagraph"/>
        <w:spacing w:after="0" w:line="240" w:lineRule="auto"/>
        <w:ind w:left="0"/>
        <w:contextualSpacing/>
        <w:jc w:val="both"/>
        <w:rPr>
          <w:rFonts w:ascii="Arial" w:hAnsi="Arial" w:cs="Arial"/>
          <w:b/>
          <w:sz w:val="24"/>
        </w:rPr>
      </w:pPr>
      <w:r w:rsidRPr="00265C39">
        <w:rPr>
          <w:rFonts w:ascii="Arial" w:hAnsi="Arial" w:cs="Arial"/>
          <w:b/>
          <w:sz w:val="24"/>
        </w:rPr>
        <w:t xml:space="preserve">Query </w:t>
      </w:r>
      <w:r w:rsidR="0002716A" w:rsidRPr="00265C39">
        <w:rPr>
          <w:rFonts w:ascii="Arial" w:hAnsi="Arial" w:cs="Arial"/>
          <w:b/>
          <w:sz w:val="24"/>
        </w:rPr>
        <w:t>No 29</w:t>
      </w:r>
      <w:r w:rsidR="003461AB" w:rsidRPr="00265C39">
        <w:rPr>
          <w:rFonts w:ascii="Arial" w:hAnsi="Arial" w:cs="Arial"/>
          <w:b/>
          <w:sz w:val="24"/>
        </w:rPr>
        <w:t xml:space="preserve">: </w:t>
      </w:r>
    </w:p>
    <w:p w:rsidR="00591BA6" w:rsidRPr="00265C39" w:rsidRDefault="00591BA6" w:rsidP="003461AB">
      <w:pPr>
        <w:pStyle w:val="ListParagraph"/>
        <w:spacing w:after="0" w:line="240" w:lineRule="auto"/>
        <w:ind w:left="0"/>
        <w:contextualSpacing/>
        <w:jc w:val="both"/>
        <w:rPr>
          <w:rFonts w:ascii="Arial" w:hAnsi="Arial" w:cs="Arial"/>
          <w:b/>
          <w:sz w:val="10"/>
        </w:rPr>
      </w:pPr>
    </w:p>
    <w:p w:rsidR="003461AB" w:rsidRPr="00265C39" w:rsidRDefault="003461AB" w:rsidP="003461AB">
      <w:pPr>
        <w:pStyle w:val="ListParagraph"/>
        <w:spacing w:after="0" w:line="240" w:lineRule="auto"/>
        <w:ind w:left="0"/>
        <w:contextualSpacing/>
        <w:jc w:val="both"/>
        <w:rPr>
          <w:rFonts w:ascii="Arial" w:hAnsi="Arial" w:cs="Arial"/>
          <w:i/>
          <w:sz w:val="6"/>
          <w:szCs w:val="24"/>
        </w:rPr>
      </w:pPr>
    </w:p>
    <w:p w:rsidR="000572A5" w:rsidRPr="00265C39" w:rsidRDefault="0002716A" w:rsidP="0002716A">
      <w:pPr>
        <w:spacing w:line="360" w:lineRule="auto"/>
        <w:jc w:val="both"/>
        <w:rPr>
          <w:rFonts w:ascii="Arial" w:hAnsi="Arial" w:cs="Arial"/>
          <w:i/>
        </w:rPr>
      </w:pPr>
      <w:r w:rsidRPr="00265C39">
        <w:rPr>
          <w:rFonts w:ascii="Arial" w:hAnsi="Arial" w:cs="Arial"/>
          <w:i/>
        </w:rPr>
        <w:t>OPTCL should furnish the detail information regarding Month-wise actual Pension, Gratuity and Leave salary paid/incurred during FY 2022-23 &amp; FY 2023-24 (till December-2023).</w:t>
      </w:r>
    </w:p>
    <w:p w:rsidR="00941FC6" w:rsidRPr="00265C39" w:rsidRDefault="00941FC6" w:rsidP="00941FC6">
      <w:pPr>
        <w:spacing w:before="144"/>
        <w:jc w:val="both"/>
        <w:rPr>
          <w:b/>
          <w:bCs/>
        </w:rPr>
      </w:pPr>
      <w:r w:rsidRPr="00265C39">
        <w:rPr>
          <w:rFonts w:ascii="Arial" w:hAnsi="Arial" w:cs="Arial"/>
          <w:b/>
          <w:bCs/>
        </w:rPr>
        <w:t>Reply of OPTCL:</w:t>
      </w:r>
      <w:r w:rsidRPr="00265C39">
        <w:rPr>
          <w:b/>
          <w:bCs/>
        </w:rPr>
        <w:t xml:space="preserve"> </w:t>
      </w:r>
    </w:p>
    <w:p w:rsidR="009E6B0A" w:rsidRPr="00265C39" w:rsidRDefault="009E6B0A" w:rsidP="009E6B0A">
      <w:pPr>
        <w:spacing w:line="360" w:lineRule="auto"/>
        <w:ind w:right="283"/>
        <w:jc w:val="both"/>
        <w:rPr>
          <w:rFonts w:ascii="Arial" w:hAnsi="Arial" w:cs="Arial"/>
        </w:rPr>
      </w:pPr>
      <w:r w:rsidRPr="00265C39">
        <w:rPr>
          <w:rFonts w:ascii="Arial" w:hAnsi="Arial" w:cs="Arial"/>
        </w:rPr>
        <w:t>The detail</w:t>
      </w:r>
      <w:r w:rsidR="00802F8F" w:rsidRPr="00265C39">
        <w:rPr>
          <w:rFonts w:ascii="Arial" w:hAnsi="Arial" w:cs="Arial"/>
        </w:rPr>
        <w:t>s of</w:t>
      </w:r>
      <w:r w:rsidRPr="00265C39">
        <w:rPr>
          <w:rFonts w:ascii="Arial" w:hAnsi="Arial" w:cs="Arial"/>
        </w:rPr>
        <w:t xml:space="preserve"> information regarding Month-wise actual Pension, Gratuity and Leave salary paid/incurred during FY 2022-23 &amp; FY 2023-24 (till December-2023) is furnished in </w:t>
      </w:r>
      <w:r w:rsidR="00E535E5" w:rsidRPr="00265C39">
        <w:rPr>
          <w:rFonts w:ascii="Arial" w:hAnsi="Arial" w:cs="Arial"/>
          <w:b/>
        </w:rPr>
        <w:t>Annexure-15</w:t>
      </w:r>
      <w:r w:rsidRPr="00265C39">
        <w:rPr>
          <w:rFonts w:ascii="Arial" w:hAnsi="Arial" w:cs="Arial"/>
          <w:b/>
        </w:rPr>
        <w:t>.</w:t>
      </w:r>
    </w:p>
    <w:p w:rsidR="00941FC6" w:rsidRPr="00265C39" w:rsidRDefault="00941FC6" w:rsidP="00CE2A29">
      <w:pPr>
        <w:pStyle w:val="BodyTextIndent"/>
        <w:tabs>
          <w:tab w:val="left" w:pos="9356"/>
        </w:tabs>
        <w:ind w:left="1620" w:right="283" w:hanging="1620"/>
        <w:rPr>
          <w:rFonts w:ascii="Arial" w:hAnsi="Arial" w:cs="Arial"/>
          <w:b/>
          <w:sz w:val="10"/>
        </w:rPr>
      </w:pPr>
    </w:p>
    <w:p w:rsidR="003B588B" w:rsidRPr="00265C39" w:rsidRDefault="003B588B" w:rsidP="00CE2A29">
      <w:pPr>
        <w:tabs>
          <w:tab w:val="left" w:pos="9356"/>
        </w:tabs>
        <w:spacing w:line="360" w:lineRule="auto"/>
        <w:ind w:right="283"/>
        <w:contextualSpacing/>
        <w:jc w:val="both"/>
        <w:rPr>
          <w:rFonts w:ascii="Arial" w:hAnsi="Arial" w:cs="Arial"/>
          <w:sz w:val="2"/>
        </w:rPr>
      </w:pPr>
    </w:p>
    <w:p w:rsidR="00A05F47" w:rsidRPr="00265C39" w:rsidRDefault="0002716A" w:rsidP="003E3335">
      <w:pPr>
        <w:pStyle w:val="BodyTextIndent"/>
        <w:tabs>
          <w:tab w:val="left" w:pos="9356"/>
        </w:tabs>
        <w:spacing w:line="360" w:lineRule="auto"/>
        <w:ind w:left="1620" w:right="283" w:hanging="1620"/>
        <w:rPr>
          <w:rFonts w:ascii="Arial" w:hAnsi="Arial" w:cs="Arial"/>
          <w:b/>
          <w:sz w:val="24"/>
        </w:rPr>
      </w:pPr>
      <w:r w:rsidRPr="00265C39">
        <w:rPr>
          <w:rFonts w:ascii="Arial" w:hAnsi="Arial" w:cs="Arial"/>
          <w:b/>
          <w:sz w:val="24"/>
        </w:rPr>
        <w:t>Query No 30</w:t>
      </w:r>
      <w:r w:rsidR="00A05F47" w:rsidRPr="00265C39">
        <w:rPr>
          <w:rFonts w:ascii="Arial" w:hAnsi="Arial" w:cs="Arial"/>
          <w:b/>
          <w:sz w:val="24"/>
        </w:rPr>
        <w:t xml:space="preserve">: </w:t>
      </w:r>
    </w:p>
    <w:p w:rsidR="0002716A" w:rsidRPr="00265C39" w:rsidRDefault="0002716A" w:rsidP="0002716A">
      <w:pPr>
        <w:pStyle w:val="BodyTextIndent"/>
        <w:spacing w:line="360" w:lineRule="auto"/>
        <w:ind w:left="0" w:right="283" w:firstLine="0"/>
        <w:rPr>
          <w:rFonts w:ascii="Arial" w:hAnsi="Arial" w:cs="Arial"/>
          <w:i/>
          <w:sz w:val="24"/>
        </w:rPr>
      </w:pPr>
      <w:r w:rsidRPr="00265C39">
        <w:rPr>
          <w:rFonts w:ascii="Arial" w:hAnsi="Arial" w:cs="Arial"/>
          <w:i/>
          <w:sz w:val="24"/>
        </w:rPr>
        <w:t>Details of terminal benefits (Pension, Gratuity &amp; Leave Salary) corpus allowed by Commission as against the actual amount of Investment during FY 2022-23 and FY 2023-24 (till December-2023) to be furnished. Actual interest accrued during FY 2022-23 and estimated for FY 2023-24 to be furnished. Audited accounts of FY 2022-23 of the above funds accounts to be submitted.</w:t>
      </w:r>
    </w:p>
    <w:p w:rsidR="006F08FD" w:rsidRPr="00265C39" w:rsidRDefault="006F08FD" w:rsidP="0002716A">
      <w:pPr>
        <w:pStyle w:val="BodyTextIndent"/>
        <w:spacing w:line="360" w:lineRule="auto"/>
        <w:ind w:left="0" w:right="283" w:firstLine="0"/>
        <w:rPr>
          <w:rFonts w:ascii="Arial" w:hAnsi="Arial" w:cs="Arial"/>
          <w:b/>
          <w:bCs/>
          <w:sz w:val="24"/>
        </w:rPr>
      </w:pPr>
      <w:r w:rsidRPr="00265C39">
        <w:rPr>
          <w:rFonts w:ascii="Arial" w:hAnsi="Arial" w:cs="Arial"/>
          <w:b/>
          <w:bCs/>
          <w:sz w:val="24"/>
        </w:rPr>
        <w:t>Reply of OPTCL:</w:t>
      </w:r>
    </w:p>
    <w:p w:rsidR="000205FA" w:rsidRPr="00265C39" w:rsidRDefault="000205FA" w:rsidP="000205FA">
      <w:pPr>
        <w:pStyle w:val="BodyTextIndent"/>
        <w:spacing w:line="360" w:lineRule="auto"/>
        <w:ind w:left="0" w:right="283" w:firstLine="720"/>
        <w:rPr>
          <w:rFonts w:ascii="Arial" w:hAnsi="Arial" w:cs="Arial"/>
          <w:bCs/>
          <w:sz w:val="24"/>
        </w:rPr>
      </w:pPr>
      <w:r w:rsidRPr="00265C39">
        <w:rPr>
          <w:rFonts w:ascii="Arial" w:hAnsi="Arial" w:cs="Arial"/>
          <w:bCs/>
          <w:sz w:val="24"/>
        </w:rPr>
        <w:t xml:space="preserve">Details of terminal benefits (Pension, Gratuity &amp; Leave Salary) corpus actual amount of Investment during FY 2022-23 and FY 2023-24 (till December-2023) is furnished as </w:t>
      </w:r>
      <w:r w:rsidR="00E535E5" w:rsidRPr="00265C39">
        <w:rPr>
          <w:rFonts w:ascii="Arial" w:hAnsi="Arial" w:cs="Arial"/>
          <w:b/>
          <w:bCs/>
          <w:sz w:val="24"/>
        </w:rPr>
        <w:t>Annexure-16</w:t>
      </w:r>
      <w:r w:rsidRPr="00265C39">
        <w:rPr>
          <w:rFonts w:ascii="Arial" w:hAnsi="Arial" w:cs="Arial"/>
          <w:bCs/>
          <w:sz w:val="24"/>
        </w:rPr>
        <w:t xml:space="preserve">. Actual interest accrued during FY 2022-23 and estimated for FY 2023-24 is furnished as </w:t>
      </w:r>
      <w:r w:rsidR="00E535E5" w:rsidRPr="00265C39">
        <w:rPr>
          <w:rFonts w:ascii="Arial" w:hAnsi="Arial" w:cs="Arial"/>
          <w:b/>
          <w:bCs/>
          <w:sz w:val="24"/>
        </w:rPr>
        <w:t>Annexure-17</w:t>
      </w:r>
      <w:r w:rsidRPr="00265C39">
        <w:rPr>
          <w:rFonts w:ascii="Arial" w:hAnsi="Arial" w:cs="Arial"/>
          <w:b/>
          <w:bCs/>
          <w:sz w:val="24"/>
        </w:rPr>
        <w:t>.</w:t>
      </w:r>
      <w:r w:rsidRPr="00265C39">
        <w:rPr>
          <w:rFonts w:ascii="Arial" w:hAnsi="Arial" w:cs="Arial"/>
          <w:bCs/>
          <w:sz w:val="24"/>
        </w:rPr>
        <w:t xml:space="preserve"> Audited accounts of FY 2022-23 of the above funds accounts is furnished as </w:t>
      </w:r>
      <w:r w:rsidR="00E535E5" w:rsidRPr="00265C39">
        <w:rPr>
          <w:rFonts w:ascii="Arial" w:hAnsi="Arial" w:cs="Arial"/>
          <w:b/>
          <w:bCs/>
          <w:sz w:val="24"/>
        </w:rPr>
        <w:t>Annexure-18</w:t>
      </w:r>
      <w:r w:rsidR="00C34483" w:rsidRPr="00265C39">
        <w:rPr>
          <w:rFonts w:ascii="Arial" w:hAnsi="Arial" w:cs="Arial"/>
          <w:b/>
          <w:bCs/>
          <w:sz w:val="24"/>
        </w:rPr>
        <w:t xml:space="preserve"> </w:t>
      </w:r>
      <w:r w:rsidRPr="00265C39">
        <w:rPr>
          <w:rFonts w:ascii="Arial" w:hAnsi="Arial" w:cs="Arial"/>
          <w:b/>
          <w:bCs/>
          <w:sz w:val="24"/>
        </w:rPr>
        <w:t>(</w:t>
      </w:r>
      <w:proofErr w:type="spellStart"/>
      <w:r w:rsidRPr="00265C39">
        <w:rPr>
          <w:rFonts w:ascii="Arial" w:hAnsi="Arial" w:cs="Arial"/>
          <w:b/>
          <w:bCs/>
          <w:sz w:val="24"/>
        </w:rPr>
        <w:t>colly</w:t>
      </w:r>
      <w:proofErr w:type="spellEnd"/>
      <w:r w:rsidRPr="00265C39">
        <w:rPr>
          <w:rFonts w:ascii="Arial" w:hAnsi="Arial" w:cs="Arial"/>
          <w:b/>
          <w:bCs/>
          <w:sz w:val="24"/>
        </w:rPr>
        <w:t>).</w:t>
      </w:r>
    </w:p>
    <w:p w:rsidR="00CC3E06" w:rsidRPr="00265C39" w:rsidRDefault="00CC3E06" w:rsidP="00CE2A29">
      <w:pPr>
        <w:tabs>
          <w:tab w:val="left" w:pos="9356"/>
        </w:tabs>
        <w:spacing w:line="360" w:lineRule="auto"/>
        <w:ind w:right="283"/>
        <w:contextualSpacing/>
        <w:jc w:val="both"/>
        <w:rPr>
          <w:rFonts w:ascii="Arial" w:hAnsi="Arial" w:cs="Arial"/>
          <w:sz w:val="10"/>
        </w:rPr>
      </w:pPr>
    </w:p>
    <w:p w:rsidR="00A66EA9" w:rsidRPr="00265C39" w:rsidRDefault="0002716A" w:rsidP="00CE2A29">
      <w:pPr>
        <w:pStyle w:val="BodyTextIndent"/>
        <w:tabs>
          <w:tab w:val="left" w:pos="9356"/>
        </w:tabs>
        <w:ind w:left="1620" w:right="283" w:hanging="1620"/>
        <w:rPr>
          <w:rFonts w:ascii="Arial" w:hAnsi="Arial" w:cs="Arial"/>
          <w:b/>
          <w:sz w:val="24"/>
        </w:rPr>
      </w:pPr>
      <w:r w:rsidRPr="00265C39">
        <w:rPr>
          <w:rFonts w:ascii="Arial" w:hAnsi="Arial" w:cs="Arial"/>
          <w:b/>
          <w:sz w:val="24"/>
        </w:rPr>
        <w:t>Query No. 31</w:t>
      </w:r>
      <w:r w:rsidR="00A66EA9" w:rsidRPr="00265C39">
        <w:rPr>
          <w:rFonts w:ascii="Arial" w:hAnsi="Arial" w:cs="Arial"/>
          <w:b/>
          <w:sz w:val="24"/>
        </w:rPr>
        <w:t xml:space="preserve">: </w:t>
      </w:r>
    </w:p>
    <w:p w:rsidR="00A66EA9" w:rsidRPr="00265C39" w:rsidRDefault="00A66EA9" w:rsidP="00CE2A29">
      <w:pPr>
        <w:pStyle w:val="BodyTextIndent"/>
        <w:tabs>
          <w:tab w:val="left" w:pos="9356"/>
        </w:tabs>
        <w:spacing w:line="360" w:lineRule="auto"/>
        <w:ind w:left="0" w:right="283" w:firstLine="0"/>
        <w:rPr>
          <w:rFonts w:ascii="Arial" w:hAnsi="Arial" w:cs="Arial"/>
          <w:sz w:val="8"/>
        </w:rPr>
      </w:pPr>
    </w:p>
    <w:p w:rsidR="00A66EA9" w:rsidRPr="00265C39" w:rsidRDefault="0002716A" w:rsidP="00CE2A29">
      <w:pPr>
        <w:pStyle w:val="BodyTextIndent"/>
        <w:tabs>
          <w:tab w:val="left" w:pos="9356"/>
        </w:tabs>
        <w:spacing w:line="360" w:lineRule="auto"/>
        <w:ind w:left="0" w:right="283" w:firstLine="0"/>
        <w:rPr>
          <w:rFonts w:ascii="Arial" w:hAnsi="Arial" w:cs="Arial"/>
          <w:sz w:val="6"/>
        </w:rPr>
      </w:pPr>
      <w:r w:rsidRPr="00265C39">
        <w:rPr>
          <w:rFonts w:ascii="Arial" w:hAnsi="Arial" w:cs="Arial"/>
          <w:i/>
          <w:sz w:val="24"/>
        </w:rPr>
        <w:t>OPTCL is required to furnish the Income Tax Assessment Order of last three Assessment Years from FY 2022-23 to FY 2023-24.</w:t>
      </w:r>
      <w:r w:rsidR="00A66EA9" w:rsidRPr="00265C39">
        <w:rPr>
          <w:rFonts w:ascii="Arial" w:hAnsi="Arial" w:cs="Arial"/>
          <w:sz w:val="24"/>
        </w:rPr>
        <w:t xml:space="preserve">  </w:t>
      </w:r>
    </w:p>
    <w:p w:rsidR="002122B4" w:rsidRPr="00265C39" w:rsidRDefault="00A66EA9" w:rsidP="00CE2A29">
      <w:pPr>
        <w:pStyle w:val="BodyTextIndent"/>
        <w:tabs>
          <w:tab w:val="left" w:pos="9356"/>
        </w:tabs>
        <w:spacing w:line="360" w:lineRule="auto"/>
        <w:ind w:left="0" w:right="283" w:firstLine="0"/>
        <w:rPr>
          <w:rFonts w:ascii="Arial" w:hAnsi="Arial" w:cs="Arial"/>
          <w:b/>
          <w:bCs/>
          <w:sz w:val="24"/>
        </w:rPr>
      </w:pPr>
      <w:r w:rsidRPr="00265C39">
        <w:rPr>
          <w:rFonts w:ascii="Arial" w:hAnsi="Arial" w:cs="Arial"/>
          <w:b/>
          <w:bCs/>
          <w:sz w:val="24"/>
        </w:rPr>
        <w:t xml:space="preserve">Reply of OPTCL: </w:t>
      </w:r>
    </w:p>
    <w:p w:rsidR="003224A7" w:rsidRPr="00265C39" w:rsidRDefault="003224A7" w:rsidP="00CE2A29">
      <w:pPr>
        <w:pStyle w:val="BodyTextIndent"/>
        <w:tabs>
          <w:tab w:val="left" w:pos="9356"/>
        </w:tabs>
        <w:spacing w:line="360" w:lineRule="auto"/>
        <w:ind w:left="0" w:right="283" w:firstLine="0"/>
        <w:rPr>
          <w:rFonts w:ascii="Arial" w:hAnsi="Arial" w:cs="Arial"/>
        </w:rPr>
      </w:pPr>
      <w:r w:rsidRPr="00265C39">
        <w:rPr>
          <w:rFonts w:ascii="Arial" w:hAnsi="Arial" w:cs="Arial"/>
          <w:bCs/>
          <w:sz w:val="24"/>
        </w:rPr>
        <w:lastRenderedPageBreak/>
        <w:t>OPTCL is yet to recei</w:t>
      </w:r>
      <w:r w:rsidR="003C70D3" w:rsidRPr="00265C39">
        <w:rPr>
          <w:rFonts w:ascii="Arial" w:hAnsi="Arial" w:cs="Arial"/>
          <w:bCs/>
          <w:sz w:val="24"/>
        </w:rPr>
        <w:t>ve the assessment order</w:t>
      </w:r>
      <w:r w:rsidR="002E7D6C" w:rsidRPr="00265C39">
        <w:rPr>
          <w:rFonts w:ascii="Arial" w:hAnsi="Arial" w:cs="Arial"/>
          <w:bCs/>
          <w:sz w:val="24"/>
        </w:rPr>
        <w:t>s</w:t>
      </w:r>
      <w:r w:rsidR="003C70D3" w:rsidRPr="00265C39">
        <w:rPr>
          <w:rFonts w:ascii="Arial" w:hAnsi="Arial" w:cs="Arial"/>
          <w:bCs/>
          <w:sz w:val="24"/>
        </w:rPr>
        <w:t xml:space="preserve"> for </w:t>
      </w:r>
      <w:r w:rsidRPr="00265C39">
        <w:rPr>
          <w:rFonts w:ascii="Arial" w:hAnsi="Arial" w:cs="Arial"/>
          <w:bCs/>
          <w:sz w:val="24"/>
        </w:rPr>
        <w:t xml:space="preserve">FY 2022-23 and FY 2023-24. </w:t>
      </w:r>
    </w:p>
    <w:p w:rsidR="00A66EA9" w:rsidRPr="00265C39" w:rsidRDefault="00A66EA9" w:rsidP="00A66EA9">
      <w:pPr>
        <w:jc w:val="both"/>
        <w:rPr>
          <w:rFonts w:ascii="Arial" w:hAnsi="Arial" w:cs="Arial"/>
          <w:sz w:val="2"/>
        </w:rPr>
      </w:pPr>
    </w:p>
    <w:p w:rsidR="00305E8E" w:rsidRPr="00265C39" w:rsidRDefault="0002716A" w:rsidP="00305E8E">
      <w:pPr>
        <w:pStyle w:val="BodyTextIndent"/>
        <w:ind w:left="1620" w:hanging="1620"/>
        <w:rPr>
          <w:rFonts w:ascii="Arial" w:hAnsi="Arial" w:cs="Arial"/>
          <w:i/>
          <w:sz w:val="10"/>
        </w:rPr>
      </w:pPr>
      <w:r w:rsidRPr="00265C39">
        <w:rPr>
          <w:rFonts w:ascii="Arial" w:hAnsi="Arial" w:cs="Arial"/>
          <w:b/>
          <w:sz w:val="24"/>
        </w:rPr>
        <w:t>Query No. 32</w:t>
      </w:r>
      <w:r w:rsidR="00305E8E" w:rsidRPr="00265C39">
        <w:rPr>
          <w:rFonts w:ascii="Arial" w:hAnsi="Arial" w:cs="Arial"/>
          <w:b/>
          <w:sz w:val="24"/>
        </w:rPr>
        <w:t xml:space="preserve">: </w:t>
      </w:r>
    </w:p>
    <w:p w:rsidR="0002716A" w:rsidRPr="00265C39" w:rsidRDefault="0002716A" w:rsidP="00BC7F89">
      <w:pPr>
        <w:spacing w:line="360" w:lineRule="auto"/>
        <w:jc w:val="both"/>
        <w:rPr>
          <w:rFonts w:ascii="Arial" w:hAnsi="Arial" w:cs="Arial"/>
          <w:i/>
        </w:rPr>
      </w:pPr>
      <w:r w:rsidRPr="00265C39">
        <w:rPr>
          <w:rFonts w:ascii="Arial" w:hAnsi="Arial" w:cs="Arial"/>
          <w:i/>
        </w:rPr>
        <w:t xml:space="preserve">OPTCL is required to furnish a comparative statement of miscellaneous receipts (sources wise) approved by Commission and actual received by OPTCL during FY 2022-23 and FY 2023-24 (up to December -2022).  </w:t>
      </w:r>
    </w:p>
    <w:p w:rsidR="00305E8E" w:rsidRPr="00265C39" w:rsidRDefault="00305E8E" w:rsidP="00BC7F89">
      <w:pPr>
        <w:spacing w:line="360" w:lineRule="auto"/>
        <w:jc w:val="both"/>
        <w:rPr>
          <w:rFonts w:ascii="Arial" w:hAnsi="Arial" w:cs="Arial"/>
          <w:b/>
          <w:bCs/>
        </w:rPr>
      </w:pPr>
      <w:r w:rsidRPr="00265C39">
        <w:rPr>
          <w:rFonts w:ascii="Arial" w:hAnsi="Arial" w:cs="Arial"/>
          <w:b/>
          <w:bCs/>
        </w:rPr>
        <w:t xml:space="preserve">Reply of OPTCL: </w:t>
      </w:r>
    </w:p>
    <w:p w:rsidR="009C2C36" w:rsidRPr="00265C39" w:rsidRDefault="003C70D3" w:rsidP="00BC7F89">
      <w:pPr>
        <w:spacing w:line="360" w:lineRule="auto"/>
        <w:jc w:val="both"/>
        <w:rPr>
          <w:rFonts w:ascii="Arial" w:hAnsi="Arial" w:cs="Arial"/>
          <w:bCs/>
        </w:rPr>
      </w:pPr>
      <w:r w:rsidRPr="00265C39">
        <w:rPr>
          <w:rFonts w:ascii="Arial" w:hAnsi="Arial" w:cs="Arial"/>
        </w:rPr>
        <w:t>A c</w:t>
      </w:r>
      <w:r w:rsidR="009C2C36" w:rsidRPr="00265C39">
        <w:rPr>
          <w:rFonts w:ascii="Arial" w:hAnsi="Arial" w:cs="Arial"/>
        </w:rPr>
        <w:t xml:space="preserve">omparative statement of miscellaneous </w:t>
      </w:r>
      <w:r w:rsidR="00A10A93" w:rsidRPr="00265C39">
        <w:rPr>
          <w:rFonts w:ascii="Arial" w:hAnsi="Arial" w:cs="Arial"/>
        </w:rPr>
        <w:t>income</w:t>
      </w:r>
      <w:r w:rsidR="009C2C36" w:rsidRPr="00265C39">
        <w:rPr>
          <w:rFonts w:ascii="Arial" w:hAnsi="Arial" w:cs="Arial"/>
        </w:rPr>
        <w:t xml:space="preserve"> (sources wise) approved by Commission and actual received by OPTCL during FY 2022-23 and FY 2023-24 (up to December -2023) is enclosed as </w:t>
      </w:r>
      <w:r w:rsidR="00E535E5" w:rsidRPr="00265C39">
        <w:rPr>
          <w:rFonts w:ascii="Arial" w:hAnsi="Arial" w:cs="Arial"/>
          <w:b/>
        </w:rPr>
        <w:t>Annexure-19</w:t>
      </w:r>
      <w:r w:rsidR="009C2C36" w:rsidRPr="00265C39">
        <w:rPr>
          <w:rFonts w:ascii="Arial" w:hAnsi="Arial" w:cs="Arial"/>
        </w:rPr>
        <w:t xml:space="preserve">.  </w:t>
      </w:r>
    </w:p>
    <w:p w:rsidR="00977F0A" w:rsidRPr="00265C39" w:rsidRDefault="0002716A" w:rsidP="00977F0A">
      <w:pPr>
        <w:pStyle w:val="BodyTextIndent"/>
        <w:ind w:left="1620" w:hanging="1620"/>
        <w:rPr>
          <w:rFonts w:ascii="Arial" w:hAnsi="Arial" w:cs="Arial"/>
          <w:b/>
          <w:sz w:val="24"/>
        </w:rPr>
      </w:pPr>
      <w:r w:rsidRPr="00265C39">
        <w:rPr>
          <w:rFonts w:ascii="Arial" w:hAnsi="Arial" w:cs="Arial"/>
          <w:b/>
          <w:sz w:val="24"/>
        </w:rPr>
        <w:t>Query No. 33</w:t>
      </w:r>
      <w:r w:rsidR="00977F0A" w:rsidRPr="00265C39">
        <w:rPr>
          <w:rFonts w:ascii="Arial" w:hAnsi="Arial" w:cs="Arial"/>
          <w:b/>
          <w:sz w:val="24"/>
        </w:rPr>
        <w:t xml:space="preserve">: </w:t>
      </w:r>
    </w:p>
    <w:p w:rsidR="00977F0A" w:rsidRPr="00265C39" w:rsidRDefault="00977F0A" w:rsidP="00977F0A">
      <w:pPr>
        <w:pStyle w:val="BodyTextIndent"/>
        <w:ind w:left="1620" w:hanging="1620"/>
        <w:rPr>
          <w:rFonts w:ascii="Arial" w:hAnsi="Arial" w:cs="Arial"/>
          <w:b/>
          <w:sz w:val="14"/>
        </w:rPr>
      </w:pPr>
    </w:p>
    <w:p w:rsidR="007B61AE" w:rsidRPr="00265C39" w:rsidRDefault="00944631" w:rsidP="0002716A">
      <w:pPr>
        <w:spacing w:line="360" w:lineRule="auto"/>
        <w:jc w:val="both"/>
        <w:rPr>
          <w:rFonts w:ascii="Arial" w:hAnsi="Arial" w:cs="Arial"/>
          <w:i/>
        </w:rPr>
      </w:pPr>
      <w:r w:rsidRPr="00265C39">
        <w:rPr>
          <w:rFonts w:ascii="Arial" w:hAnsi="Arial" w:cs="Arial"/>
          <w:i/>
        </w:rPr>
        <w:t>OPTCL to clarify whether all items of expenses filed in the ARR of OPTCL for FY 2024-25 are excluding the SLDC expenses.</w:t>
      </w:r>
    </w:p>
    <w:p w:rsidR="007B61AE" w:rsidRPr="00265C39" w:rsidRDefault="007B61AE" w:rsidP="007B61AE">
      <w:pPr>
        <w:spacing w:line="360" w:lineRule="auto"/>
        <w:jc w:val="both"/>
        <w:rPr>
          <w:rFonts w:ascii="Arial" w:hAnsi="Arial" w:cs="Arial"/>
          <w:b/>
          <w:bCs/>
        </w:rPr>
      </w:pPr>
      <w:r w:rsidRPr="00265C39">
        <w:rPr>
          <w:rFonts w:ascii="Arial" w:hAnsi="Arial" w:cs="Arial"/>
          <w:b/>
          <w:bCs/>
        </w:rPr>
        <w:t xml:space="preserve">Reply of OPTCL: </w:t>
      </w:r>
    </w:p>
    <w:p w:rsidR="0002716A" w:rsidRPr="00265C39" w:rsidRDefault="000E12DE" w:rsidP="0002716A">
      <w:pPr>
        <w:spacing w:line="360" w:lineRule="auto"/>
        <w:jc w:val="both"/>
        <w:rPr>
          <w:rFonts w:ascii="Arial" w:hAnsi="Arial" w:cs="Arial"/>
          <w:lang w:val="en-IN" w:eastAsia="en-IN"/>
        </w:rPr>
      </w:pPr>
      <w:r w:rsidRPr="00265C39">
        <w:rPr>
          <w:rFonts w:ascii="Arial" w:hAnsi="Arial" w:cs="Arial"/>
        </w:rPr>
        <w:t>Following expenses of SLDC has been included in the ARR of OPTCL</w:t>
      </w:r>
      <w:r w:rsidR="0002716A" w:rsidRPr="00265C39">
        <w:rPr>
          <w:rFonts w:ascii="Arial" w:hAnsi="Arial" w:cs="Arial"/>
        </w:rPr>
        <w:t>.</w:t>
      </w:r>
      <w:r w:rsidR="0002716A" w:rsidRPr="00265C39">
        <w:rPr>
          <w:rFonts w:ascii="Arial" w:hAnsi="Arial" w:cs="Arial"/>
          <w:lang w:val="en-IN" w:eastAsia="en-IN"/>
        </w:rPr>
        <w:t xml:space="preserve"> </w:t>
      </w:r>
    </w:p>
    <w:p w:rsidR="000E12DE" w:rsidRPr="00265C39" w:rsidRDefault="000E12DE" w:rsidP="003C70D3">
      <w:pPr>
        <w:pStyle w:val="ListParagraph"/>
        <w:numPr>
          <w:ilvl w:val="0"/>
          <w:numId w:val="28"/>
        </w:numPr>
        <w:jc w:val="both"/>
        <w:rPr>
          <w:rFonts w:ascii="Arial" w:hAnsi="Arial" w:cs="Arial"/>
        </w:rPr>
      </w:pPr>
      <w:r w:rsidRPr="00265C39">
        <w:rPr>
          <w:rFonts w:ascii="Arial" w:hAnsi="Arial" w:cs="Arial"/>
        </w:rPr>
        <w:t>Terminal Liability expenses such as (Pension, Gratuity &amp; Leave) of employee posted at SLDC.</w:t>
      </w:r>
    </w:p>
    <w:p w:rsidR="007B61AE" w:rsidRPr="00265C39" w:rsidRDefault="003C70D3" w:rsidP="003C70D3">
      <w:pPr>
        <w:pStyle w:val="ListParagraph"/>
        <w:numPr>
          <w:ilvl w:val="0"/>
          <w:numId w:val="28"/>
        </w:numPr>
        <w:jc w:val="both"/>
        <w:rPr>
          <w:rFonts w:ascii="Arial" w:hAnsi="Arial" w:cs="Arial"/>
        </w:rPr>
      </w:pPr>
      <w:r w:rsidRPr="00265C39">
        <w:rPr>
          <w:rFonts w:ascii="Arial" w:hAnsi="Arial" w:cs="Arial"/>
        </w:rPr>
        <w:t>Construction</w:t>
      </w:r>
      <w:r w:rsidR="007B61AE" w:rsidRPr="00265C39">
        <w:rPr>
          <w:rFonts w:ascii="Arial" w:hAnsi="Arial" w:cs="Arial"/>
        </w:rPr>
        <w:t xml:space="preserve"> of Multi-Storied Office Complex (G + 5) for SLDC at </w:t>
      </w:r>
      <w:proofErr w:type="spellStart"/>
      <w:r w:rsidR="007B61AE" w:rsidRPr="00265C39">
        <w:rPr>
          <w:rFonts w:ascii="Arial" w:hAnsi="Arial" w:cs="Arial"/>
        </w:rPr>
        <w:t>Mancheswar</w:t>
      </w:r>
      <w:proofErr w:type="spellEnd"/>
      <w:r w:rsidR="007B61AE" w:rsidRPr="00265C39">
        <w:rPr>
          <w:rFonts w:ascii="Arial" w:hAnsi="Arial" w:cs="Arial"/>
        </w:rPr>
        <w:t xml:space="preserve">, BBSR </w:t>
      </w:r>
      <w:r w:rsidR="000E12DE" w:rsidRPr="00265C39">
        <w:rPr>
          <w:rFonts w:ascii="Arial" w:hAnsi="Arial" w:cs="Arial"/>
        </w:rPr>
        <w:t xml:space="preserve">(Civil Work) – </w:t>
      </w:r>
      <w:r w:rsidR="007B61AE" w:rsidRPr="00265C39">
        <w:rPr>
          <w:rFonts w:ascii="Arial" w:hAnsi="Arial" w:cs="Arial"/>
        </w:rPr>
        <w:t>Rs</w:t>
      </w:r>
      <w:r w:rsidRPr="00265C39">
        <w:rPr>
          <w:rFonts w:ascii="Arial" w:hAnsi="Arial" w:cs="Arial"/>
        </w:rPr>
        <w:t>.</w:t>
      </w:r>
      <w:r w:rsidR="007B61AE" w:rsidRPr="00265C39">
        <w:rPr>
          <w:rFonts w:ascii="Arial" w:hAnsi="Arial" w:cs="Arial"/>
        </w:rPr>
        <w:t xml:space="preserve"> 22.73 Cr.</w:t>
      </w:r>
    </w:p>
    <w:p w:rsidR="007B61AE" w:rsidRPr="00265C39" w:rsidRDefault="007B61AE" w:rsidP="003C70D3">
      <w:pPr>
        <w:pStyle w:val="ListParagraph"/>
        <w:numPr>
          <w:ilvl w:val="0"/>
          <w:numId w:val="28"/>
        </w:numPr>
        <w:jc w:val="both"/>
        <w:rPr>
          <w:rFonts w:ascii="Arial" w:hAnsi="Arial" w:cs="Arial"/>
        </w:rPr>
      </w:pPr>
      <w:r w:rsidRPr="00265C39">
        <w:rPr>
          <w:rFonts w:ascii="Arial" w:hAnsi="Arial" w:cs="Arial"/>
        </w:rPr>
        <w:t xml:space="preserve">Improvement </w:t>
      </w:r>
      <w:r w:rsidR="003C70D3" w:rsidRPr="00265C39">
        <w:rPr>
          <w:rFonts w:ascii="Arial" w:hAnsi="Arial" w:cs="Arial"/>
        </w:rPr>
        <w:t xml:space="preserve">of SLDC Building at </w:t>
      </w:r>
      <w:proofErr w:type="spellStart"/>
      <w:r w:rsidR="003C70D3" w:rsidRPr="00265C39">
        <w:rPr>
          <w:rFonts w:ascii="Arial" w:hAnsi="Arial" w:cs="Arial"/>
        </w:rPr>
        <w:t>Mancheswar</w:t>
      </w:r>
      <w:proofErr w:type="spellEnd"/>
      <w:r w:rsidRPr="00265C39">
        <w:rPr>
          <w:rFonts w:ascii="Arial" w:hAnsi="Arial" w:cs="Arial"/>
        </w:rPr>
        <w:t xml:space="preserve"> (providing paver block and </w:t>
      </w:r>
      <w:r w:rsidR="003C70D3" w:rsidRPr="00265C39">
        <w:rPr>
          <w:rFonts w:ascii="Arial" w:hAnsi="Arial" w:cs="Arial"/>
        </w:rPr>
        <w:t>outside repairing and painting)</w:t>
      </w:r>
      <w:r w:rsidRPr="00265C39">
        <w:rPr>
          <w:rFonts w:ascii="Arial" w:hAnsi="Arial" w:cs="Arial"/>
        </w:rPr>
        <w:t xml:space="preserve"> – Rs</w:t>
      </w:r>
      <w:r w:rsidR="003C70D3" w:rsidRPr="00265C39">
        <w:rPr>
          <w:rFonts w:ascii="Arial" w:hAnsi="Arial" w:cs="Arial"/>
        </w:rPr>
        <w:t>.</w:t>
      </w:r>
      <w:r w:rsidRPr="00265C39">
        <w:rPr>
          <w:rFonts w:ascii="Arial" w:hAnsi="Arial" w:cs="Arial"/>
        </w:rPr>
        <w:t xml:space="preserve"> 0.05 Cr.</w:t>
      </w:r>
    </w:p>
    <w:p w:rsidR="007B61AE" w:rsidRPr="00265C39" w:rsidRDefault="007B61AE" w:rsidP="003C70D3">
      <w:pPr>
        <w:pStyle w:val="ListParagraph"/>
        <w:numPr>
          <w:ilvl w:val="0"/>
          <w:numId w:val="28"/>
        </w:numPr>
        <w:jc w:val="both"/>
        <w:rPr>
          <w:rFonts w:ascii="Arial" w:hAnsi="Arial" w:cs="Arial"/>
        </w:rPr>
      </w:pPr>
      <w:r w:rsidRPr="00265C39">
        <w:rPr>
          <w:rFonts w:ascii="Arial" w:hAnsi="Arial" w:cs="Arial"/>
        </w:rPr>
        <w:t>Const</w:t>
      </w:r>
      <w:r w:rsidR="003C70D3" w:rsidRPr="00265C39">
        <w:rPr>
          <w:rFonts w:ascii="Arial" w:hAnsi="Arial" w:cs="Arial"/>
        </w:rPr>
        <w:t xml:space="preserve">ruction </w:t>
      </w:r>
      <w:r w:rsidRPr="00265C39">
        <w:rPr>
          <w:rFonts w:ascii="Arial" w:hAnsi="Arial" w:cs="Arial"/>
        </w:rPr>
        <w:t xml:space="preserve">of Main entrance gate with security shed at SLDC </w:t>
      </w:r>
      <w:proofErr w:type="spellStart"/>
      <w:r w:rsidRPr="00265C39">
        <w:rPr>
          <w:rFonts w:ascii="Arial" w:hAnsi="Arial" w:cs="Arial"/>
        </w:rPr>
        <w:t>Mancheswar</w:t>
      </w:r>
      <w:proofErr w:type="spellEnd"/>
      <w:r w:rsidRPr="00265C39">
        <w:rPr>
          <w:rFonts w:ascii="Arial" w:hAnsi="Arial" w:cs="Arial"/>
        </w:rPr>
        <w:t>.:- Rs</w:t>
      </w:r>
      <w:r w:rsidR="003C70D3" w:rsidRPr="00265C39">
        <w:rPr>
          <w:rFonts w:ascii="Arial" w:hAnsi="Arial" w:cs="Arial"/>
        </w:rPr>
        <w:t>.</w:t>
      </w:r>
      <w:r w:rsidRPr="00265C39">
        <w:rPr>
          <w:rFonts w:ascii="Arial" w:hAnsi="Arial" w:cs="Arial"/>
        </w:rPr>
        <w:t xml:space="preserve"> 0.15 Cr.</w:t>
      </w:r>
    </w:p>
    <w:p w:rsidR="0002716A" w:rsidRPr="00265C39" w:rsidRDefault="0002716A" w:rsidP="0002716A">
      <w:pPr>
        <w:pStyle w:val="BodyTextIndent"/>
        <w:ind w:left="1620" w:hanging="1620"/>
        <w:rPr>
          <w:rFonts w:ascii="Arial" w:hAnsi="Arial" w:cs="Arial"/>
          <w:b/>
          <w:sz w:val="24"/>
        </w:rPr>
      </w:pPr>
      <w:r w:rsidRPr="00265C39">
        <w:rPr>
          <w:rFonts w:ascii="Arial" w:hAnsi="Arial" w:cs="Arial"/>
          <w:b/>
          <w:sz w:val="24"/>
        </w:rPr>
        <w:t xml:space="preserve">Query No. 34: </w:t>
      </w:r>
    </w:p>
    <w:p w:rsidR="0002716A" w:rsidRPr="00265C39" w:rsidRDefault="0002716A" w:rsidP="0002716A">
      <w:pPr>
        <w:pStyle w:val="BodyTextIndent"/>
        <w:ind w:left="1620" w:hanging="1620"/>
        <w:rPr>
          <w:rFonts w:ascii="Arial" w:hAnsi="Arial" w:cs="Arial"/>
          <w:b/>
          <w:sz w:val="14"/>
        </w:rPr>
      </w:pPr>
    </w:p>
    <w:p w:rsidR="0002716A" w:rsidRPr="00265C39" w:rsidRDefault="0002716A" w:rsidP="0002716A">
      <w:pPr>
        <w:spacing w:line="360" w:lineRule="auto"/>
        <w:jc w:val="both"/>
        <w:rPr>
          <w:rFonts w:ascii="Arial" w:hAnsi="Arial" w:cs="Arial"/>
          <w:i/>
        </w:rPr>
      </w:pPr>
      <w:r w:rsidRPr="00265C39">
        <w:rPr>
          <w:rFonts w:ascii="Arial" w:hAnsi="Arial" w:cs="Arial"/>
          <w:i/>
        </w:rPr>
        <w:t xml:space="preserve">OPTCL should furnish the year wise detail information on SLDC income, expenditure and surplus/ deficit if any up to FY 2022-23. Further, submit year wise detail information of SLDC surplus/ deficit fund transfer to SLDC development fund, their investment and interest earned over the period up to FY 2022-23. </w:t>
      </w:r>
    </w:p>
    <w:p w:rsidR="0002716A" w:rsidRPr="00265C39" w:rsidRDefault="0002716A" w:rsidP="0002716A">
      <w:pPr>
        <w:pStyle w:val="BodyText"/>
        <w:spacing w:line="240" w:lineRule="auto"/>
        <w:rPr>
          <w:rFonts w:ascii="Arial" w:hAnsi="Arial" w:cs="Arial"/>
          <w:b/>
          <w:bCs/>
        </w:rPr>
      </w:pPr>
      <w:r w:rsidRPr="00265C39">
        <w:rPr>
          <w:rFonts w:ascii="Arial" w:hAnsi="Arial" w:cs="Arial"/>
          <w:b/>
          <w:bCs/>
        </w:rPr>
        <w:t xml:space="preserve">Reply of OPTCL: </w:t>
      </w:r>
    </w:p>
    <w:p w:rsidR="0002716A" w:rsidRPr="00265C39" w:rsidRDefault="006741BD" w:rsidP="006741BD">
      <w:pPr>
        <w:pStyle w:val="BodyTextIndent"/>
        <w:spacing w:line="360" w:lineRule="auto"/>
        <w:ind w:left="0" w:firstLine="709"/>
        <w:rPr>
          <w:rFonts w:ascii="Arial" w:hAnsi="Arial" w:cs="Arial"/>
          <w:b/>
          <w:bCs/>
          <w:sz w:val="24"/>
        </w:rPr>
      </w:pPr>
      <w:r w:rsidRPr="00265C39">
        <w:rPr>
          <w:rFonts w:ascii="Arial" w:hAnsi="Arial" w:cs="Arial"/>
          <w:bCs/>
          <w:sz w:val="24"/>
        </w:rPr>
        <w:t xml:space="preserve">The year wise detailed information on SLDC income, expenditure and surplus/ deficit fund transfer to SLDC development fund, their investment and interest earned during the period from FY 2018-19 to FY 2022-23 is furnished in </w:t>
      </w:r>
      <w:r w:rsidR="00E535E5" w:rsidRPr="00265C39">
        <w:rPr>
          <w:rFonts w:ascii="Arial" w:hAnsi="Arial" w:cs="Arial"/>
          <w:b/>
          <w:bCs/>
          <w:sz w:val="24"/>
        </w:rPr>
        <w:t>Annexure-20</w:t>
      </w:r>
      <w:r w:rsidRPr="00265C39">
        <w:rPr>
          <w:rFonts w:ascii="Arial" w:hAnsi="Arial" w:cs="Arial"/>
          <w:bCs/>
          <w:sz w:val="24"/>
        </w:rPr>
        <w:t>.</w:t>
      </w:r>
    </w:p>
    <w:p w:rsidR="00BB7A3C" w:rsidRPr="00265C39" w:rsidRDefault="00BB7A3C" w:rsidP="00226DF1">
      <w:pPr>
        <w:pStyle w:val="BodyTextIndent"/>
        <w:ind w:left="5040" w:firstLine="720"/>
        <w:rPr>
          <w:rFonts w:ascii="Arial" w:hAnsi="Arial" w:cs="Arial"/>
          <w:bCs/>
          <w:sz w:val="24"/>
        </w:rPr>
      </w:pPr>
      <w:r w:rsidRPr="00265C39">
        <w:rPr>
          <w:rFonts w:ascii="Arial" w:hAnsi="Arial" w:cs="Arial"/>
          <w:b/>
          <w:bCs/>
          <w:sz w:val="24"/>
        </w:rPr>
        <w:t xml:space="preserve">       </w:t>
      </w:r>
      <w:r w:rsidR="00C80E71" w:rsidRPr="00265C39">
        <w:rPr>
          <w:rFonts w:ascii="Arial" w:hAnsi="Arial" w:cs="Arial"/>
          <w:b/>
          <w:bCs/>
          <w:sz w:val="24"/>
        </w:rPr>
        <w:t xml:space="preserve">         </w:t>
      </w:r>
      <w:r w:rsidRPr="00265C39">
        <w:rPr>
          <w:rFonts w:ascii="Arial" w:hAnsi="Arial" w:cs="Arial"/>
          <w:b/>
          <w:bCs/>
          <w:sz w:val="24"/>
        </w:rPr>
        <w:t xml:space="preserve"> </w:t>
      </w:r>
      <w:r w:rsidRPr="00265C39">
        <w:rPr>
          <w:rFonts w:ascii="Arial" w:hAnsi="Arial" w:cs="Arial"/>
          <w:bCs/>
          <w:sz w:val="24"/>
        </w:rPr>
        <w:t>BY THE APPLICANT</w:t>
      </w:r>
      <w:r w:rsidRPr="00265C39">
        <w:rPr>
          <w:rFonts w:ascii="Arial" w:hAnsi="Arial" w:cs="Arial"/>
          <w:bCs/>
          <w:sz w:val="24"/>
        </w:rPr>
        <w:tab/>
      </w:r>
      <w:r w:rsidRPr="00265C39">
        <w:rPr>
          <w:rFonts w:ascii="Arial" w:hAnsi="Arial" w:cs="Arial"/>
          <w:bCs/>
          <w:sz w:val="24"/>
        </w:rPr>
        <w:tab/>
      </w:r>
      <w:r w:rsidRPr="00265C39">
        <w:rPr>
          <w:rFonts w:ascii="Arial" w:hAnsi="Arial" w:cs="Arial"/>
          <w:bCs/>
          <w:sz w:val="24"/>
        </w:rPr>
        <w:tab/>
        <w:t xml:space="preserve">     </w:t>
      </w:r>
      <w:r w:rsidR="0036208D" w:rsidRPr="00265C39">
        <w:rPr>
          <w:rFonts w:ascii="Arial" w:hAnsi="Arial" w:cs="Arial"/>
          <w:bCs/>
          <w:sz w:val="24"/>
        </w:rPr>
        <w:t xml:space="preserve">           </w:t>
      </w:r>
      <w:r w:rsidRPr="00265C39">
        <w:rPr>
          <w:rFonts w:ascii="Arial" w:hAnsi="Arial" w:cs="Arial"/>
          <w:bCs/>
          <w:sz w:val="24"/>
        </w:rPr>
        <w:t xml:space="preserve">THROUGH      </w:t>
      </w:r>
    </w:p>
    <w:p w:rsidR="00BB7A3C" w:rsidRPr="00265C39" w:rsidRDefault="00BB7A3C" w:rsidP="00226DF1">
      <w:pPr>
        <w:pStyle w:val="BodyTextIndent"/>
        <w:ind w:left="0"/>
        <w:rPr>
          <w:rFonts w:ascii="Arial" w:hAnsi="Arial" w:cs="Arial"/>
          <w:bCs/>
          <w:sz w:val="24"/>
        </w:rPr>
      </w:pPr>
      <w:r w:rsidRPr="00265C39">
        <w:rPr>
          <w:rFonts w:ascii="Arial" w:hAnsi="Arial" w:cs="Arial"/>
          <w:sz w:val="24"/>
        </w:rPr>
        <w:t xml:space="preserve">             </w:t>
      </w:r>
      <w:r w:rsidRPr="00265C39">
        <w:rPr>
          <w:rFonts w:ascii="Arial" w:hAnsi="Arial" w:cs="Arial"/>
          <w:bCs/>
          <w:sz w:val="24"/>
        </w:rPr>
        <w:t>Bhubaneswar</w:t>
      </w:r>
    </w:p>
    <w:p w:rsidR="00226DF1" w:rsidRPr="00265C39" w:rsidRDefault="008A4B46" w:rsidP="00226DF1">
      <w:pPr>
        <w:pStyle w:val="BodyTextIndent"/>
        <w:ind w:left="0"/>
        <w:rPr>
          <w:rFonts w:ascii="Arial" w:hAnsi="Arial" w:cs="Arial"/>
          <w:bCs/>
          <w:sz w:val="24"/>
        </w:rPr>
      </w:pPr>
      <w:r w:rsidRPr="00265C39">
        <w:rPr>
          <w:rFonts w:ascii="Arial" w:hAnsi="Arial" w:cs="Arial"/>
          <w:bCs/>
          <w:sz w:val="24"/>
        </w:rPr>
        <w:t xml:space="preserve">            </w:t>
      </w:r>
      <w:r w:rsidR="000E0E9F" w:rsidRPr="00265C39">
        <w:rPr>
          <w:rFonts w:ascii="Arial" w:hAnsi="Arial" w:cs="Arial"/>
          <w:bCs/>
          <w:sz w:val="24"/>
        </w:rPr>
        <w:t>Dt.</w:t>
      </w:r>
      <w:r w:rsidR="004150E7" w:rsidRPr="00265C39">
        <w:rPr>
          <w:rFonts w:ascii="Arial" w:hAnsi="Arial" w:cs="Arial"/>
          <w:bCs/>
          <w:sz w:val="24"/>
        </w:rPr>
        <w:t xml:space="preserve">   </w:t>
      </w:r>
      <w:r w:rsidR="00A00DD2" w:rsidRPr="00265C39">
        <w:rPr>
          <w:rFonts w:ascii="Arial" w:hAnsi="Arial" w:cs="Arial"/>
          <w:bCs/>
          <w:sz w:val="24"/>
        </w:rPr>
        <w:t>.01.202</w:t>
      </w:r>
      <w:r w:rsidR="000E12DE" w:rsidRPr="00265C39">
        <w:rPr>
          <w:rFonts w:ascii="Arial" w:hAnsi="Arial" w:cs="Arial"/>
          <w:bCs/>
          <w:sz w:val="24"/>
        </w:rPr>
        <w:t>4</w:t>
      </w:r>
      <w:r w:rsidR="00BB7A3C" w:rsidRPr="00265C39">
        <w:rPr>
          <w:rFonts w:ascii="Arial" w:hAnsi="Arial" w:cs="Arial"/>
          <w:bCs/>
          <w:sz w:val="24"/>
        </w:rPr>
        <w:tab/>
      </w:r>
    </w:p>
    <w:p w:rsidR="00226DF1" w:rsidRPr="00265C39" w:rsidRDefault="00226DF1" w:rsidP="00226DF1">
      <w:pPr>
        <w:pStyle w:val="BodyTextIndent"/>
        <w:ind w:left="0"/>
        <w:rPr>
          <w:rFonts w:ascii="Arial" w:hAnsi="Arial" w:cs="Arial"/>
          <w:bCs/>
          <w:sz w:val="24"/>
        </w:rPr>
      </w:pPr>
      <w:r w:rsidRPr="00265C39">
        <w:rPr>
          <w:rFonts w:ascii="Arial" w:hAnsi="Arial" w:cs="Arial"/>
          <w:bCs/>
          <w:sz w:val="24"/>
        </w:rPr>
        <w:t xml:space="preserve">                                             </w:t>
      </w:r>
    </w:p>
    <w:p w:rsidR="0092101D" w:rsidRPr="00265C39" w:rsidRDefault="00226DF1" w:rsidP="00226DF1">
      <w:pPr>
        <w:pStyle w:val="BodyTextIndent"/>
        <w:ind w:left="0"/>
        <w:rPr>
          <w:rFonts w:ascii="Arial" w:hAnsi="Arial" w:cs="Arial"/>
          <w:sz w:val="24"/>
        </w:rPr>
      </w:pPr>
      <w:r w:rsidRPr="00265C39">
        <w:rPr>
          <w:rFonts w:ascii="Arial" w:hAnsi="Arial" w:cs="Arial"/>
          <w:bCs/>
          <w:sz w:val="24"/>
        </w:rPr>
        <w:t xml:space="preserve">                                                                                                            Sr. General Manager (RT&amp;C)</w:t>
      </w:r>
      <w:r w:rsidR="00BB7A3C" w:rsidRPr="00265C39">
        <w:rPr>
          <w:rFonts w:ascii="Arial" w:hAnsi="Arial" w:cs="Arial"/>
          <w:sz w:val="24"/>
        </w:rPr>
        <w:t xml:space="preserve">      </w:t>
      </w:r>
    </w:p>
    <w:p w:rsidR="0092101D" w:rsidRPr="00265C39" w:rsidRDefault="0092101D" w:rsidP="00226DF1">
      <w:pPr>
        <w:pStyle w:val="BodyTextIndent"/>
        <w:ind w:left="0"/>
        <w:rPr>
          <w:rFonts w:ascii="Arial" w:hAnsi="Arial" w:cs="Arial"/>
        </w:rPr>
      </w:pPr>
    </w:p>
    <w:p w:rsidR="004150E7" w:rsidRPr="00265C39" w:rsidRDefault="004150E7" w:rsidP="00226DF1">
      <w:pPr>
        <w:pStyle w:val="BodyTextIndent"/>
        <w:ind w:left="0"/>
        <w:rPr>
          <w:rFonts w:ascii="Arial" w:hAnsi="Arial" w:cs="Arial"/>
        </w:rPr>
      </w:pPr>
      <w:bookmarkStart w:id="0" w:name="_GoBack"/>
      <w:bookmarkEnd w:id="0"/>
    </w:p>
    <w:p w:rsidR="00EE47EF" w:rsidRPr="00265C39" w:rsidRDefault="00BD2F01" w:rsidP="0092101D">
      <w:pPr>
        <w:pStyle w:val="BodyTextIndent"/>
        <w:ind w:left="0" w:firstLine="0"/>
        <w:rPr>
          <w:rFonts w:ascii="Arial" w:hAnsi="Arial" w:cs="Arial"/>
          <w:bCs/>
          <w:sz w:val="24"/>
        </w:rPr>
      </w:pPr>
      <w:r w:rsidRPr="00265C39">
        <w:rPr>
          <w:rFonts w:ascii="Arial" w:hAnsi="Arial" w:cs="Arial"/>
        </w:rPr>
        <w:lastRenderedPageBreak/>
        <w:t xml:space="preserve">                          </w:t>
      </w:r>
      <w:r w:rsidR="00CD58AA" w:rsidRPr="00265C39">
        <w:rPr>
          <w:rFonts w:ascii="Arial" w:hAnsi="Arial" w:cs="Arial"/>
        </w:rPr>
        <w:t xml:space="preserve">                          </w:t>
      </w:r>
      <w:r w:rsidR="00C80E71" w:rsidRPr="00265C39">
        <w:rPr>
          <w:rFonts w:ascii="Arial" w:hAnsi="Arial" w:cs="Arial"/>
        </w:rPr>
        <w:t xml:space="preserve">      </w:t>
      </w:r>
      <w:r w:rsidR="00CD58AA" w:rsidRPr="00265C39">
        <w:rPr>
          <w:rFonts w:ascii="Arial" w:hAnsi="Arial" w:cs="Arial"/>
        </w:rPr>
        <w:t xml:space="preserve">  </w:t>
      </w:r>
    </w:p>
    <w:p w:rsidR="004150E7" w:rsidRPr="00265C39" w:rsidRDefault="004150E7" w:rsidP="004150E7">
      <w:pPr>
        <w:pStyle w:val="Title"/>
        <w:rPr>
          <w:rFonts w:cs="Arial"/>
          <w:sz w:val="24"/>
        </w:rPr>
      </w:pPr>
      <w:r w:rsidRPr="00265C39">
        <w:rPr>
          <w:rFonts w:cs="Arial"/>
          <w:sz w:val="24"/>
        </w:rPr>
        <w:t>BEFORE THE ODISHA ELECTRICITY REGULATORY COMMISSION</w:t>
      </w:r>
    </w:p>
    <w:p w:rsidR="004150E7" w:rsidRPr="00265C39" w:rsidRDefault="004150E7" w:rsidP="004150E7">
      <w:pPr>
        <w:jc w:val="center"/>
        <w:rPr>
          <w:rFonts w:ascii="Arial" w:hAnsi="Arial" w:cs="Arial"/>
          <w:b/>
        </w:rPr>
      </w:pPr>
      <w:r w:rsidRPr="00265C39">
        <w:rPr>
          <w:rFonts w:ascii="Arial" w:hAnsi="Arial" w:cs="Arial"/>
          <w:b/>
        </w:rPr>
        <w:t>CHUNOKOLI, SAILASHREE VIHAR, BHUBANESWAR</w:t>
      </w:r>
    </w:p>
    <w:p w:rsidR="004150E7" w:rsidRPr="00265C39" w:rsidRDefault="004150E7" w:rsidP="004150E7">
      <w:pPr>
        <w:pStyle w:val="BodyText"/>
        <w:spacing w:line="240" w:lineRule="auto"/>
        <w:ind w:left="6480"/>
        <w:rPr>
          <w:rFonts w:ascii="Arial" w:hAnsi="Arial" w:cs="Arial"/>
          <w:b/>
          <w:sz w:val="8"/>
        </w:rPr>
      </w:pPr>
      <w:r w:rsidRPr="00265C39">
        <w:rPr>
          <w:rFonts w:ascii="Arial" w:hAnsi="Arial" w:cs="Arial"/>
          <w:b/>
        </w:rPr>
        <w:t xml:space="preserve">      </w:t>
      </w:r>
    </w:p>
    <w:p w:rsidR="004150E7" w:rsidRPr="00265C39" w:rsidRDefault="004150E7" w:rsidP="004150E7">
      <w:pPr>
        <w:pStyle w:val="BodyText"/>
        <w:spacing w:line="240" w:lineRule="auto"/>
        <w:ind w:left="6480"/>
        <w:rPr>
          <w:rFonts w:ascii="Arial" w:hAnsi="Arial" w:cs="Arial"/>
          <w:b/>
          <w:sz w:val="18"/>
        </w:rPr>
      </w:pPr>
      <w:r w:rsidRPr="00265C39">
        <w:rPr>
          <w:rFonts w:ascii="Arial" w:hAnsi="Arial" w:cs="Arial"/>
          <w:b/>
        </w:rPr>
        <w:t xml:space="preserve">      </w:t>
      </w:r>
      <w:r w:rsidRPr="00265C39">
        <w:rPr>
          <w:rFonts w:ascii="Arial" w:hAnsi="Arial" w:cs="Arial"/>
          <w:b/>
        </w:rPr>
        <w:tab/>
        <w:t xml:space="preserve"> CASE NO. 113/2023</w:t>
      </w:r>
    </w:p>
    <w:p w:rsidR="004150E7" w:rsidRPr="00265C39" w:rsidRDefault="004150E7" w:rsidP="004150E7">
      <w:pPr>
        <w:pStyle w:val="BodyText"/>
        <w:spacing w:line="240" w:lineRule="auto"/>
        <w:jc w:val="center"/>
        <w:rPr>
          <w:rFonts w:ascii="Arial" w:hAnsi="Arial" w:cs="Arial"/>
          <w:b/>
        </w:rPr>
      </w:pPr>
      <w:r w:rsidRPr="00265C39">
        <w:rPr>
          <w:rFonts w:ascii="Arial" w:hAnsi="Arial" w:cs="Arial"/>
          <w:b/>
        </w:rPr>
        <w:tab/>
      </w:r>
      <w:r w:rsidRPr="00265C39">
        <w:rPr>
          <w:rFonts w:ascii="Arial" w:hAnsi="Arial" w:cs="Arial"/>
          <w:b/>
        </w:rPr>
        <w:tab/>
      </w:r>
      <w:r w:rsidRPr="00265C39">
        <w:rPr>
          <w:rFonts w:ascii="Arial" w:hAnsi="Arial" w:cs="Arial"/>
          <w:b/>
        </w:rPr>
        <w:tab/>
      </w:r>
      <w:r w:rsidRPr="00265C39">
        <w:rPr>
          <w:rFonts w:ascii="Arial" w:hAnsi="Arial" w:cs="Arial"/>
          <w:b/>
        </w:rPr>
        <w:tab/>
      </w:r>
      <w:r w:rsidRPr="00265C39">
        <w:rPr>
          <w:rFonts w:ascii="Arial" w:hAnsi="Arial" w:cs="Arial"/>
          <w:b/>
        </w:rPr>
        <w:tab/>
      </w:r>
      <w:r w:rsidRPr="00265C39">
        <w:rPr>
          <w:rFonts w:ascii="Arial" w:hAnsi="Arial" w:cs="Arial"/>
          <w:b/>
        </w:rPr>
        <w:tab/>
      </w:r>
      <w:r w:rsidRPr="00265C39">
        <w:rPr>
          <w:rFonts w:ascii="Arial" w:hAnsi="Arial" w:cs="Arial"/>
          <w:b/>
        </w:rPr>
        <w:tab/>
        <w:t xml:space="preserve">                     FILING NO. 2</w:t>
      </w:r>
    </w:p>
    <w:p w:rsidR="004150E7" w:rsidRPr="00265C39" w:rsidRDefault="004150E7" w:rsidP="004150E7">
      <w:pPr>
        <w:pStyle w:val="BodyText"/>
        <w:spacing w:line="240" w:lineRule="auto"/>
        <w:jc w:val="center"/>
        <w:rPr>
          <w:rFonts w:ascii="Arial" w:hAnsi="Arial" w:cs="Arial"/>
          <w:b/>
          <w:sz w:val="18"/>
        </w:rPr>
      </w:pPr>
    </w:p>
    <w:p w:rsidR="004150E7" w:rsidRPr="00265C39" w:rsidRDefault="004150E7" w:rsidP="004150E7">
      <w:pPr>
        <w:spacing w:line="360" w:lineRule="auto"/>
        <w:ind w:left="2700" w:right="283" w:hanging="2700"/>
        <w:jc w:val="both"/>
        <w:rPr>
          <w:rFonts w:ascii="Arial" w:hAnsi="Arial" w:cs="Arial"/>
        </w:rPr>
      </w:pPr>
      <w:r w:rsidRPr="00265C39">
        <w:rPr>
          <w:rFonts w:ascii="Arial" w:hAnsi="Arial" w:cs="Arial"/>
          <w:b/>
          <w:bCs/>
        </w:rPr>
        <w:t>IN THE MATTER OF</w:t>
      </w:r>
      <w:r w:rsidRPr="00265C39">
        <w:rPr>
          <w:rFonts w:ascii="Arial" w:hAnsi="Arial" w:cs="Arial"/>
        </w:rPr>
        <w:t>:</w:t>
      </w:r>
      <w:r w:rsidRPr="00265C39">
        <w:rPr>
          <w:rFonts w:ascii="Arial" w:hAnsi="Arial" w:cs="Arial"/>
        </w:rPr>
        <w:tab/>
        <w:t>An application for approval of Aggregate Revenue Requirement and Transmission Tariff for the Financial Year 2024-25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4150E7" w:rsidRPr="00265C39" w:rsidRDefault="004150E7" w:rsidP="004150E7">
      <w:pPr>
        <w:tabs>
          <w:tab w:val="left" w:pos="2835"/>
        </w:tabs>
        <w:spacing w:line="360" w:lineRule="auto"/>
        <w:ind w:left="2880" w:hanging="2700"/>
        <w:jc w:val="center"/>
        <w:rPr>
          <w:rFonts w:ascii="Arial" w:hAnsi="Arial" w:cs="Arial"/>
          <w:b/>
          <w:bCs/>
        </w:rPr>
      </w:pPr>
      <w:r w:rsidRPr="00265C39">
        <w:rPr>
          <w:rFonts w:ascii="Arial" w:hAnsi="Arial" w:cs="Arial"/>
          <w:b/>
          <w:bCs/>
        </w:rPr>
        <w:t>And</w:t>
      </w:r>
    </w:p>
    <w:p w:rsidR="004150E7" w:rsidRPr="00265C39" w:rsidRDefault="004150E7" w:rsidP="004150E7">
      <w:pPr>
        <w:tabs>
          <w:tab w:val="left" w:pos="2835"/>
          <w:tab w:val="left" w:pos="9356"/>
        </w:tabs>
        <w:spacing w:line="360" w:lineRule="auto"/>
        <w:ind w:left="2694" w:right="283" w:hanging="2984"/>
        <w:jc w:val="both"/>
        <w:rPr>
          <w:rFonts w:ascii="Arial" w:hAnsi="Arial" w:cs="Arial"/>
        </w:rPr>
      </w:pPr>
      <w:r w:rsidRPr="00265C39">
        <w:rPr>
          <w:rFonts w:ascii="Arial" w:hAnsi="Arial" w:cs="Arial"/>
          <w:b/>
          <w:bCs/>
        </w:rPr>
        <w:tab/>
      </w:r>
      <w:r w:rsidRPr="00265C39">
        <w:rPr>
          <w:rFonts w:ascii="Arial" w:hAnsi="Arial" w:cs="Arial"/>
          <w:bCs/>
        </w:rPr>
        <w:t>Truing up application for the FY 2022-23 in compliance with the Regulation 7 of the OERC (Terms and Conditions for Determination of Transmission Tariff) Regulations, 2014.</w:t>
      </w:r>
    </w:p>
    <w:p w:rsidR="004150E7" w:rsidRPr="00265C39" w:rsidRDefault="004150E7" w:rsidP="004150E7">
      <w:pPr>
        <w:spacing w:line="360" w:lineRule="auto"/>
        <w:ind w:left="2700" w:hanging="2700"/>
        <w:jc w:val="both"/>
        <w:rPr>
          <w:rFonts w:ascii="Arial" w:hAnsi="Arial" w:cs="Arial"/>
          <w:sz w:val="28"/>
        </w:rPr>
      </w:pPr>
    </w:p>
    <w:p w:rsidR="004150E7" w:rsidRPr="00265C39" w:rsidRDefault="004150E7" w:rsidP="004150E7">
      <w:pPr>
        <w:spacing w:line="360" w:lineRule="auto"/>
        <w:ind w:left="2700" w:hanging="2700"/>
        <w:jc w:val="both"/>
        <w:rPr>
          <w:rFonts w:ascii="Arial" w:hAnsi="Arial" w:cs="Arial"/>
          <w:sz w:val="4"/>
        </w:rPr>
      </w:pPr>
    </w:p>
    <w:p w:rsidR="004150E7" w:rsidRPr="00265C39" w:rsidRDefault="004150E7" w:rsidP="004150E7">
      <w:pPr>
        <w:pStyle w:val="BodyText3"/>
        <w:spacing w:line="240" w:lineRule="auto"/>
        <w:jc w:val="left"/>
        <w:rPr>
          <w:rFonts w:ascii="Arial" w:hAnsi="Arial" w:cs="Arial"/>
          <w:b/>
          <w:bCs/>
          <w:sz w:val="4"/>
        </w:rPr>
      </w:pPr>
    </w:p>
    <w:p w:rsidR="004150E7" w:rsidRPr="00265C39" w:rsidRDefault="004150E7" w:rsidP="004150E7">
      <w:pPr>
        <w:pStyle w:val="BodyText3"/>
        <w:spacing w:line="240" w:lineRule="auto"/>
        <w:jc w:val="left"/>
        <w:rPr>
          <w:rFonts w:ascii="Arial" w:hAnsi="Arial" w:cs="Arial"/>
          <w:b/>
          <w:bCs/>
        </w:rPr>
      </w:pPr>
      <w:r w:rsidRPr="00265C39">
        <w:rPr>
          <w:rFonts w:ascii="Arial" w:hAnsi="Arial" w:cs="Arial"/>
          <w:b/>
          <w:bCs/>
        </w:rPr>
        <w:t>AND</w:t>
      </w:r>
    </w:p>
    <w:p w:rsidR="004150E7" w:rsidRPr="00265C39" w:rsidRDefault="004150E7" w:rsidP="004150E7">
      <w:pPr>
        <w:pStyle w:val="BodyText"/>
        <w:spacing w:line="240" w:lineRule="auto"/>
        <w:ind w:left="2700" w:right="283" w:hanging="2700"/>
        <w:rPr>
          <w:rFonts w:ascii="Arial" w:hAnsi="Arial" w:cs="Arial"/>
        </w:rPr>
      </w:pPr>
      <w:r w:rsidRPr="00265C39">
        <w:rPr>
          <w:rFonts w:ascii="Arial" w:hAnsi="Arial" w:cs="Arial"/>
          <w:b/>
          <w:bCs/>
        </w:rPr>
        <w:t>IN THE MATTER OF:</w:t>
      </w:r>
      <w:r w:rsidRPr="00265C39">
        <w:rPr>
          <w:rFonts w:ascii="Arial" w:hAnsi="Arial" w:cs="Arial"/>
        </w:rPr>
        <w:t xml:space="preserve"> </w:t>
      </w:r>
      <w:r w:rsidRPr="00265C39">
        <w:rPr>
          <w:rFonts w:ascii="Arial" w:hAnsi="Arial" w:cs="Arial"/>
        </w:rPr>
        <w:tab/>
        <w:t xml:space="preserve">Odisha Power Transmission Corporation Limited, </w:t>
      </w:r>
      <w:proofErr w:type="spellStart"/>
      <w:r w:rsidRPr="00265C39">
        <w:rPr>
          <w:rFonts w:ascii="Arial" w:hAnsi="Arial" w:cs="Arial"/>
        </w:rPr>
        <w:t>Janpath</w:t>
      </w:r>
      <w:proofErr w:type="spellEnd"/>
      <w:r w:rsidRPr="00265C39">
        <w:rPr>
          <w:rFonts w:ascii="Arial" w:hAnsi="Arial" w:cs="Arial"/>
        </w:rPr>
        <w:t xml:space="preserve">, </w:t>
      </w:r>
      <w:proofErr w:type="gramStart"/>
      <w:r w:rsidRPr="00265C39">
        <w:rPr>
          <w:rFonts w:ascii="Arial" w:hAnsi="Arial" w:cs="Arial"/>
        </w:rPr>
        <w:t>Bhubaneswar</w:t>
      </w:r>
      <w:proofErr w:type="gramEnd"/>
    </w:p>
    <w:p w:rsidR="004150E7" w:rsidRPr="00265C39" w:rsidRDefault="004150E7" w:rsidP="004150E7">
      <w:pPr>
        <w:pStyle w:val="BodyText"/>
        <w:spacing w:line="240" w:lineRule="auto"/>
        <w:ind w:left="2700" w:right="283" w:hanging="2700"/>
        <w:rPr>
          <w:rFonts w:ascii="Arial" w:hAnsi="Arial" w:cs="Arial"/>
          <w:b/>
        </w:rPr>
      </w:pPr>
      <w:r w:rsidRPr="00265C39">
        <w:rPr>
          <w:rFonts w:ascii="Arial" w:hAnsi="Arial" w:cs="Arial"/>
        </w:rPr>
        <w:tab/>
        <w:t xml:space="preserve">                                                                                                                                                         </w:t>
      </w:r>
      <w:r w:rsidRPr="00265C39">
        <w:rPr>
          <w:rFonts w:ascii="Arial" w:hAnsi="Arial" w:cs="Arial"/>
        </w:rPr>
        <w:tab/>
        <w:t xml:space="preserve">          </w:t>
      </w:r>
      <w:r w:rsidRPr="00265C39">
        <w:rPr>
          <w:rFonts w:ascii="Arial" w:hAnsi="Arial" w:cs="Arial"/>
        </w:rPr>
        <w:tab/>
      </w:r>
      <w:r w:rsidRPr="00265C39">
        <w:rPr>
          <w:rFonts w:ascii="Arial" w:hAnsi="Arial" w:cs="Arial"/>
        </w:rPr>
        <w:tab/>
      </w:r>
      <w:r w:rsidRPr="00265C39">
        <w:rPr>
          <w:rFonts w:ascii="Arial" w:hAnsi="Arial" w:cs="Arial"/>
        </w:rPr>
        <w:tab/>
      </w:r>
      <w:r w:rsidRPr="00265C39">
        <w:rPr>
          <w:rFonts w:ascii="Arial" w:hAnsi="Arial" w:cs="Arial"/>
        </w:rPr>
        <w:tab/>
      </w:r>
      <w:r w:rsidRPr="00265C39">
        <w:rPr>
          <w:rFonts w:ascii="Arial" w:hAnsi="Arial" w:cs="Arial"/>
        </w:rPr>
        <w:tab/>
        <w:t xml:space="preserve">                 </w:t>
      </w:r>
      <w:r w:rsidRPr="00265C39">
        <w:rPr>
          <w:rFonts w:ascii="Arial" w:hAnsi="Arial" w:cs="Arial"/>
          <w:b/>
        </w:rPr>
        <w:t>.…..  Applicant</w:t>
      </w:r>
    </w:p>
    <w:p w:rsidR="004150E7" w:rsidRPr="00265C39" w:rsidRDefault="004150E7" w:rsidP="004150E7">
      <w:pPr>
        <w:pStyle w:val="Heading1"/>
        <w:ind w:left="0" w:firstLine="0"/>
        <w:jc w:val="both"/>
        <w:rPr>
          <w:sz w:val="24"/>
        </w:rPr>
      </w:pPr>
      <w:r w:rsidRPr="00265C39">
        <w:rPr>
          <w:sz w:val="24"/>
        </w:rPr>
        <w:t>AND</w:t>
      </w:r>
    </w:p>
    <w:p w:rsidR="004150E7" w:rsidRPr="00265C39" w:rsidRDefault="004150E7" w:rsidP="004150E7">
      <w:pPr>
        <w:spacing w:line="360" w:lineRule="auto"/>
        <w:ind w:left="2552" w:right="283" w:hanging="2552"/>
        <w:jc w:val="both"/>
        <w:rPr>
          <w:rFonts w:ascii="Arial" w:hAnsi="Arial" w:cs="Arial"/>
          <w:b/>
          <w:bCs/>
        </w:rPr>
      </w:pPr>
      <w:r w:rsidRPr="00265C39">
        <w:rPr>
          <w:rFonts w:ascii="Arial" w:hAnsi="Arial" w:cs="Arial"/>
          <w:b/>
          <w:bCs/>
        </w:rPr>
        <w:t>IN THE MATTER OF</w:t>
      </w:r>
      <w:r w:rsidRPr="00265C39">
        <w:rPr>
          <w:rFonts w:ascii="Arial" w:hAnsi="Arial" w:cs="Arial"/>
        </w:rPr>
        <w:t xml:space="preserve">:     </w:t>
      </w:r>
      <w:r w:rsidRPr="00265C39">
        <w:rPr>
          <w:rFonts w:ascii="Arial" w:hAnsi="Arial" w:cs="Arial"/>
          <w:b/>
          <w:bCs/>
        </w:rPr>
        <w:t>Reply to the queries raised by the Hon’ble Commission vide letter No. 1850 dated 18.12.2023.</w:t>
      </w:r>
    </w:p>
    <w:p w:rsidR="00BB7A3C" w:rsidRPr="00265C39" w:rsidRDefault="00BB7A3C" w:rsidP="00F70323">
      <w:pPr>
        <w:ind w:left="2700" w:hanging="2700"/>
        <w:jc w:val="both"/>
        <w:rPr>
          <w:b/>
          <w:sz w:val="28"/>
          <w:u w:val="single"/>
        </w:rPr>
      </w:pPr>
      <w:r w:rsidRPr="00265C39">
        <w:rPr>
          <w:b/>
          <w:sz w:val="28"/>
        </w:rPr>
        <w:t xml:space="preserve"> </w:t>
      </w:r>
    </w:p>
    <w:p w:rsidR="00BB7A3C" w:rsidRPr="00265C39" w:rsidRDefault="00BB7A3C">
      <w:pPr>
        <w:pStyle w:val="BodyTextIndent"/>
        <w:spacing w:line="360" w:lineRule="auto"/>
        <w:ind w:left="0"/>
        <w:jc w:val="center"/>
        <w:rPr>
          <w:rFonts w:ascii="Arial" w:hAnsi="Arial" w:cs="Arial"/>
          <w:b/>
          <w:sz w:val="24"/>
          <w:u w:val="single"/>
        </w:rPr>
      </w:pPr>
      <w:r w:rsidRPr="00265C39">
        <w:rPr>
          <w:rFonts w:ascii="Arial" w:hAnsi="Arial" w:cs="Arial"/>
          <w:b/>
          <w:sz w:val="24"/>
          <w:u w:val="single"/>
        </w:rPr>
        <w:t>Affidavit verifying the submission</w:t>
      </w:r>
    </w:p>
    <w:p w:rsidR="00894002" w:rsidRPr="00265C39" w:rsidRDefault="00894002">
      <w:pPr>
        <w:pStyle w:val="BodyTextIndent"/>
        <w:spacing w:line="360" w:lineRule="auto"/>
        <w:ind w:left="0"/>
        <w:jc w:val="center"/>
        <w:rPr>
          <w:rFonts w:ascii="Arial" w:hAnsi="Arial" w:cs="Arial"/>
          <w:b/>
          <w:sz w:val="16"/>
          <w:u w:val="single"/>
        </w:rPr>
      </w:pPr>
    </w:p>
    <w:p w:rsidR="00BB7A3C" w:rsidRPr="00265C39" w:rsidRDefault="00200B4B" w:rsidP="002151BC">
      <w:pPr>
        <w:tabs>
          <w:tab w:val="left" w:pos="8647"/>
        </w:tabs>
        <w:spacing w:line="360" w:lineRule="auto"/>
        <w:ind w:left="1134" w:right="425" w:hanging="141"/>
        <w:jc w:val="both"/>
        <w:rPr>
          <w:rFonts w:ascii="Arial" w:hAnsi="Arial" w:cs="Arial"/>
          <w:szCs w:val="22"/>
        </w:rPr>
      </w:pPr>
      <w:r w:rsidRPr="00265C39">
        <w:rPr>
          <w:rFonts w:ascii="Arial" w:hAnsi="Arial" w:cs="Arial"/>
          <w:szCs w:val="22"/>
        </w:rPr>
        <w:t xml:space="preserve">  </w:t>
      </w:r>
      <w:r w:rsidR="00512A20" w:rsidRPr="00265C39">
        <w:rPr>
          <w:rFonts w:ascii="Arial" w:hAnsi="Arial" w:cs="Arial"/>
          <w:szCs w:val="22"/>
        </w:rPr>
        <w:t>I</w:t>
      </w:r>
      <w:r w:rsidR="00380B28" w:rsidRPr="00265C39">
        <w:rPr>
          <w:rFonts w:ascii="Arial" w:hAnsi="Arial" w:cs="Arial"/>
          <w:szCs w:val="22"/>
        </w:rPr>
        <w:t xml:space="preserve">, Sri </w:t>
      </w:r>
      <w:proofErr w:type="spellStart"/>
      <w:r w:rsidR="00594127" w:rsidRPr="00265C39">
        <w:rPr>
          <w:rFonts w:ascii="Arial" w:hAnsi="Arial" w:cs="Arial"/>
          <w:szCs w:val="22"/>
        </w:rPr>
        <w:t>Soumendra</w:t>
      </w:r>
      <w:proofErr w:type="spellEnd"/>
      <w:r w:rsidR="00594127" w:rsidRPr="00265C39">
        <w:rPr>
          <w:rFonts w:ascii="Arial" w:hAnsi="Arial" w:cs="Arial"/>
          <w:szCs w:val="22"/>
        </w:rPr>
        <w:t xml:space="preserve"> Kumar </w:t>
      </w:r>
      <w:proofErr w:type="spellStart"/>
      <w:r w:rsidR="00594127" w:rsidRPr="00265C39">
        <w:rPr>
          <w:rFonts w:ascii="Arial" w:hAnsi="Arial" w:cs="Arial"/>
          <w:szCs w:val="22"/>
        </w:rPr>
        <w:t>Mohanty</w:t>
      </w:r>
      <w:proofErr w:type="spellEnd"/>
      <w:r w:rsidR="008C27BE" w:rsidRPr="00265C39">
        <w:rPr>
          <w:rFonts w:ascii="Arial" w:hAnsi="Arial" w:cs="Arial"/>
          <w:szCs w:val="22"/>
        </w:rPr>
        <w:t>,</w:t>
      </w:r>
      <w:r w:rsidR="00380B28" w:rsidRPr="00265C39">
        <w:rPr>
          <w:rFonts w:ascii="Arial" w:hAnsi="Arial" w:cs="Arial"/>
          <w:szCs w:val="22"/>
        </w:rPr>
        <w:t xml:space="preserve"> </w:t>
      </w:r>
      <w:r w:rsidR="00F726D7" w:rsidRPr="00265C39">
        <w:rPr>
          <w:rFonts w:ascii="Arial" w:hAnsi="Arial" w:cs="Arial"/>
          <w:szCs w:val="22"/>
        </w:rPr>
        <w:t>son of</w:t>
      </w:r>
      <w:r w:rsidR="00380B28" w:rsidRPr="00265C39">
        <w:rPr>
          <w:rFonts w:ascii="Arial" w:hAnsi="Arial" w:cs="Arial"/>
          <w:szCs w:val="22"/>
        </w:rPr>
        <w:t xml:space="preserve"> late </w:t>
      </w:r>
      <w:proofErr w:type="spellStart"/>
      <w:r w:rsidR="00594127" w:rsidRPr="00265C39">
        <w:rPr>
          <w:rFonts w:ascii="Arial" w:hAnsi="Arial" w:cs="Arial"/>
          <w:szCs w:val="22"/>
        </w:rPr>
        <w:t>Rakhal</w:t>
      </w:r>
      <w:proofErr w:type="spellEnd"/>
      <w:r w:rsidR="00594127" w:rsidRPr="00265C39">
        <w:rPr>
          <w:rFonts w:ascii="Arial" w:hAnsi="Arial" w:cs="Arial"/>
          <w:szCs w:val="22"/>
        </w:rPr>
        <w:t xml:space="preserve"> Chandra </w:t>
      </w:r>
      <w:proofErr w:type="spellStart"/>
      <w:r w:rsidR="00594127" w:rsidRPr="00265C39">
        <w:rPr>
          <w:rFonts w:ascii="Arial" w:hAnsi="Arial" w:cs="Arial"/>
          <w:szCs w:val="22"/>
        </w:rPr>
        <w:t>Mohanty</w:t>
      </w:r>
      <w:proofErr w:type="spellEnd"/>
      <w:r w:rsidR="00F726D7" w:rsidRPr="00265C39">
        <w:rPr>
          <w:rFonts w:ascii="Arial" w:hAnsi="Arial" w:cs="Arial"/>
          <w:szCs w:val="22"/>
        </w:rPr>
        <w:t xml:space="preserve"> aged about </w:t>
      </w:r>
      <w:r w:rsidR="00380B28" w:rsidRPr="00265C39">
        <w:rPr>
          <w:rFonts w:ascii="Arial" w:hAnsi="Arial" w:cs="Arial"/>
          <w:szCs w:val="22"/>
        </w:rPr>
        <w:t>5</w:t>
      </w:r>
      <w:r w:rsidR="00594127" w:rsidRPr="00265C39">
        <w:rPr>
          <w:rFonts w:ascii="Arial" w:hAnsi="Arial" w:cs="Arial"/>
          <w:szCs w:val="22"/>
        </w:rPr>
        <w:t>9</w:t>
      </w:r>
      <w:r w:rsidR="00380B28" w:rsidRPr="00265C39">
        <w:rPr>
          <w:rFonts w:ascii="Arial" w:hAnsi="Arial" w:cs="Arial"/>
          <w:szCs w:val="22"/>
        </w:rPr>
        <w:t xml:space="preserve"> </w:t>
      </w:r>
      <w:r w:rsidR="008C3E29" w:rsidRPr="00265C39">
        <w:rPr>
          <w:rFonts w:ascii="Arial" w:hAnsi="Arial" w:cs="Arial"/>
          <w:szCs w:val="22"/>
        </w:rPr>
        <w:t>years, residing in Bhubaneswar, do solemnly affirm</w:t>
      </w:r>
      <w:r w:rsidR="00BB7A3C" w:rsidRPr="00265C39">
        <w:rPr>
          <w:rFonts w:ascii="Arial" w:hAnsi="Arial" w:cs="Arial"/>
          <w:szCs w:val="22"/>
        </w:rPr>
        <w:t xml:space="preserve"> and say as follows:</w:t>
      </w:r>
    </w:p>
    <w:p w:rsidR="00BB7A3C" w:rsidRPr="00265C39" w:rsidRDefault="00BB7A3C" w:rsidP="002151BC">
      <w:pPr>
        <w:tabs>
          <w:tab w:val="left" w:pos="8647"/>
        </w:tabs>
        <w:spacing w:line="360" w:lineRule="auto"/>
        <w:ind w:right="425" w:firstLine="1496"/>
        <w:jc w:val="both"/>
        <w:rPr>
          <w:rFonts w:ascii="Arial" w:hAnsi="Arial" w:cs="Arial"/>
          <w:sz w:val="4"/>
          <w:szCs w:val="22"/>
        </w:rPr>
      </w:pPr>
    </w:p>
    <w:p w:rsidR="00BB7A3C" w:rsidRPr="00265C39" w:rsidRDefault="00200B4B" w:rsidP="002151BC">
      <w:pPr>
        <w:numPr>
          <w:ilvl w:val="0"/>
          <w:numId w:val="2"/>
        </w:numPr>
        <w:tabs>
          <w:tab w:val="clear" w:pos="1080"/>
          <w:tab w:val="num" w:pos="993"/>
          <w:tab w:val="left" w:pos="8647"/>
        </w:tabs>
        <w:spacing w:line="360" w:lineRule="auto"/>
        <w:ind w:right="425"/>
        <w:jc w:val="both"/>
        <w:rPr>
          <w:rFonts w:ascii="Arial" w:hAnsi="Arial" w:cs="Arial"/>
          <w:szCs w:val="22"/>
        </w:rPr>
      </w:pPr>
      <w:r w:rsidRPr="00265C39">
        <w:rPr>
          <w:rFonts w:ascii="Arial" w:hAnsi="Arial" w:cs="Arial"/>
          <w:szCs w:val="22"/>
        </w:rPr>
        <w:t xml:space="preserve"> </w:t>
      </w:r>
      <w:r w:rsidR="00BB7A3C" w:rsidRPr="00265C39">
        <w:rPr>
          <w:rFonts w:ascii="Arial" w:hAnsi="Arial" w:cs="Arial"/>
          <w:szCs w:val="22"/>
        </w:rPr>
        <w:t>That</w:t>
      </w:r>
      <w:r w:rsidR="00380B28" w:rsidRPr="00265C39">
        <w:rPr>
          <w:rFonts w:ascii="Arial" w:hAnsi="Arial" w:cs="Arial"/>
          <w:szCs w:val="22"/>
        </w:rPr>
        <w:t>,</w:t>
      </w:r>
      <w:r w:rsidR="00BB7A3C" w:rsidRPr="00265C39">
        <w:rPr>
          <w:rFonts w:ascii="Arial" w:hAnsi="Arial" w:cs="Arial"/>
          <w:szCs w:val="22"/>
        </w:rPr>
        <w:t xml:space="preserve"> I am the </w:t>
      </w:r>
      <w:r w:rsidR="00B55544" w:rsidRPr="00265C39">
        <w:rPr>
          <w:rFonts w:ascii="Arial" w:hAnsi="Arial" w:cs="Arial"/>
          <w:szCs w:val="22"/>
        </w:rPr>
        <w:t xml:space="preserve">Senior </w:t>
      </w:r>
      <w:r w:rsidR="00BB7A3C" w:rsidRPr="00265C39">
        <w:rPr>
          <w:rFonts w:ascii="Arial" w:hAnsi="Arial" w:cs="Arial"/>
          <w:szCs w:val="22"/>
        </w:rPr>
        <w:t>General Manager</w:t>
      </w:r>
      <w:r w:rsidR="008C27BE" w:rsidRPr="00265C39">
        <w:rPr>
          <w:rFonts w:ascii="Arial" w:hAnsi="Arial" w:cs="Arial"/>
          <w:szCs w:val="22"/>
        </w:rPr>
        <w:t xml:space="preserve"> of </w:t>
      </w:r>
      <w:r w:rsidR="00BB7A3C" w:rsidRPr="00265C39">
        <w:rPr>
          <w:rFonts w:ascii="Arial" w:hAnsi="Arial" w:cs="Arial"/>
          <w:szCs w:val="22"/>
        </w:rPr>
        <w:t>Regulation, Tariff &amp; Commerc</w:t>
      </w:r>
      <w:r w:rsidR="008C27BE" w:rsidRPr="00265C39">
        <w:rPr>
          <w:rFonts w:ascii="Arial" w:hAnsi="Arial" w:cs="Arial"/>
          <w:szCs w:val="22"/>
        </w:rPr>
        <w:t>ial wing of</w:t>
      </w:r>
      <w:r w:rsidRPr="00265C39">
        <w:rPr>
          <w:rFonts w:ascii="Arial" w:hAnsi="Arial" w:cs="Arial"/>
          <w:szCs w:val="22"/>
        </w:rPr>
        <w:t xml:space="preserve"> OPTCL </w:t>
      </w:r>
      <w:r w:rsidR="00BB7A3C" w:rsidRPr="00265C39">
        <w:rPr>
          <w:rFonts w:ascii="Arial" w:hAnsi="Arial" w:cs="Arial"/>
          <w:szCs w:val="22"/>
        </w:rPr>
        <w:t>and have been duly authorized by the Applicant</w:t>
      </w:r>
      <w:r w:rsidR="008C27BE" w:rsidRPr="00265C39">
        <w:rPr>
          <w:rFonts w:ascii="Arial" w:hAnsi="Arial" w:cs="Arial"/>
          <w:szCs w:val="22"/>
        </w:rPr>
        <w:t>, OPTCL</w:t>
      </w:r>
      <w:r w:rsidR="00BB7A3C" w:rsidRPr="00265C39">
        <w:rPr>
          <w:rFonts w:ascii="Arial" w:hAnsi="Arial" w:cs="Arial"/>
          <w:szCs w:val="22"/>
        </w:rPr>
        <w:t xml:space="preserve"> to make this affidavit on its behalf.</w:t>
      </w:r>
    </w:p>
    <w:p w:rsidR="00BB7A3C" w:rsidRPr="00265C39" w:rsidRDefault="00BB7A3C" w:rsidP="002151BC">
      <w:pPr>
        <w:tabs>
          <w:tab w:val="left" w:pos="8647"/>
        </w:tabs>
        <w:spacing w:line="360" w:lineRule="auto"/>
        <w:ind w:left="360" w:right="425"/>
        <w:jc w:val="both"/>
        <w:rPr>
          <w:rFonts w:ascii="Arial" w:hAnsi="Arial" w:cs="Arial"/>
          <w:sz w:val="6"/>
          <w:szCs w:val="22"/>
        </w:rPr>
      </w:pPr>
    </w:p>
    <w:p w:rsidR="00BB7A3C" w:rsidRPr="00265C39" w:rsidRDefault="00BB7A3C" w:rsidP="002151BC">
      <w:pPr>
        <w:numPr>
          <w:ilvl w:val="0"/>
          <w:numId w:val="2"/>
        </w:numPr>
        <w:tabs>
          <w:tab w:val="left" w:pos="8647"/>
        </w:tabs>
        <w:spacing w:line="360" w:lineRule="auto"/>
        <w:ind w:right="425"/>
        <w:jc w:val="both"/>
        <w:rPr>
          <w:rFonts w:ascii="Arial" w:hAnsi="Arial" w:cs="Arial"/>
          <w:szCs w:val="22"/>
        </w:rPr>
      </w:pPr>
      <w:r w:rsidRPr="00265C39">
        <w:rPr>
          <w:rFonts w:ascii="Arial" w:hAnsi="Arial" w:cs="Arial"/>
          <w:szCs w:val="22"/>
        </w:rPr>
        <w:t>That</w:t>
      </w:r>
      <w:r w:rsidR="008C27BE" w:rsidRPr="00265C39">
        <w:rPr>
          <w:rFonts w:ascii="Arial" w:hAnsi="Arial" w:cs="Arial"/>
          <w:szCs w:val="22"/>
        </w:rPr>
        <w:t>,</w:t>
      </w:r>
      <w:r w:rsidRPr="00265C39">
        <w:rPr>
          <w:rFonts w:ascii="Arial" w:hAnsi="Arial" w:cs="Arial"/>
          <w:szCs w:val="22"/>
        </w:rPr>
        <w:t xml:space="preserve"> the Statements made in </w:t>
      </w:r>
      <w:r w:rsidRPr="00265C39">
        <w:rPr>
          <w:rFonts w:ascii="Arial" w:hAnsi="Arial" w:cs="Arial"/>
        </w:rPr>
        <w:t>paragraphs herein above</w:t>
      </w:r>
      <w:r w:rsidRPr="00265C39">
        <w:rPr>
          <w:rFonts w:ascii="Arial" w:hAnsi="Arial" w:cs="Arial"/>
          <w:szCs w:val="22"/>
        </w:rPr>
        <w:t xml:space="preserve"> are based on official information and I believe them to be true.</w:t>
      </w:r>
    </w:p>
    <w:p w:rsidR="00BB7A3C" w:rsidRPr="00265C39" w:rsidRDefault="00BB7A3C" w:rsidP="003B15C5">
      <w:pPr>
        <w:pStyle w:val="BodyTextIndent"/>
        <w:spacing w:line="360" w:lineRule="auto"/>
        <w:ind w:left="0" w:firstLine="180"/>
        <w:rPr>
          <w:rFonts w:ascii="Arial" w:hAnsi="Arial" w:cs="Arial"/>
          <w:sz w:val="24"/>
        </w:rPr>
      </w:pPr>
      <w:r w:rsidRPr="00265C39">
        <w:rPr>
          <w:rFonts w:ascii="Arial" w:hAnsi="Arial" w:cs="Arial"/>
          <w:sz w:val="24"/>
        </w:rPr>
        <w:t>Bhubaneswar</w:t>
      </w:r>
    </w:p>
    <w:p w:rsidR="00084BC3" w:rsidRPr="00265C39" w:rsidRDefault="005D60C9" w:rsidP="00280527">
      <w:pPr>
        <w:pStyle w:val="BodyTextIndent"/>
        <w:spacing w:line="360" w:lineRule="auto"/>
        <w:rPr>
          <w:rFonts w:ascii="Arial" w:hAnsi="Arial" w:cs="Arial"/>
          <w:bCs/>
          <w:sz w:val="24"/>
        </w:rPr>
      </w:pPr>
      <w:r w:rsidRPr="00265C39">
        <w:rPr>
          <w:rFonts w:ascii="Arial" w:hAnsi="Arial" w:cs="Arial"/>
          <w:sz w:val="24"/>
        </w:rPr>
        <w:t xml:space="preserve">   Dt.</w:t>
      </w:r>
      <w:r w:rsidR="000B14A1" w:rsidRPr="00265C39">
        <w:rPr>
          <w:rFonts w:ascii="Arial" w:hAnsi="Arial" w:cs="Arial"/>
          <w:sz w:val="24"/>
        </w:rPr>
        <w:t xml:space="preserve"> </w:t>
      </w:r>
      <w:r w:rsidR="00594127" w:rsidRPr="00265C39">
        <w:rPr>
          <w:rFonts w:ascii="Arial" w:hAnsi="Arial" w:cs="Arial"/>
          <w:sz w:val="24"/>
        </w:rPr>
        <w:t xml:space="preserve">   </w:t>
      </w:r>
      <w:r w:rsidR="00F726D7" w:rsidRPr="00265C39">
        <w:rPr>
          <w:rFonts w:ascii="Arial" w:hAnsi="Arial" w:cs="Arial"/>
          <w:sz w:val="24"/>
        </w:rPr>
        <w:t>.01.202</w:t>
      </w:r>
      <w:r w:rsidR="00594127" w:rsidRPr="00265C39">
        <w:rPr>
          <w:rFonts w:ascii="Arial" w:hAnsi="Arial" w:cs="Arial"/>
          <w:sz w:val="24"/>
        </w:rPr>
        <w:t>4</w:t>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sz w:val="24"/>
        </w:rPr>
        <w:tab/>
      </w:r>
      <w:r w:rsidR="00BB7A3C" w:rsidRPr="00265C39">
        <w:rPr>
          <w:rFonts w:ascii="Arial" w:hAnsi="Arial" w:cs="Arial"/>
          <w:bCs/>
          <w:sz w:val="24"/>
        </w:rPr>
        <w:t xml:space="preserve">        DEPONENT</w:t>
      </w:r>
    </w:p>
    <w:p w:rsidR="00084BC3" w:rsidRPr="00265C39" w:rsidRDefault="00084BC3" w:rsidP="003B15C5">
      <w:pPr>
        <w:pStyle w:val="BodyTextIndent"/>
        <w:spacing w:line="360" w:lineRule="auto"/>
        <w:rPr>
          <w:rFonts w:ascii="Arial" w:hAnsi="Arial" w:cs="Arial"/>
          <w:bCs/>
          <w:sz w:val="24"/>
        </w:rPr>
      </w:pPr>
    </w:p>
    <w:p w:rsidR="00084BC3" w:rsidRPr="00265C39" w:rsidRDefault="00084BC3" w:rsidP="00084BC3">
      <w:pPr>
        <w:pStyle w:val="Footer"/>
        <w:tabs>
          <w:tab w:val="clear" w:pos="4320"/>
          <w:tab w:val="clear" w:pos="8640"/>
        </w:tabs>
        <w:ind w:left="2160" w:hanging="2160"/>
        <w:jc w:val="center"/>
        <w:rPr>
          <w:rFonts w:ascii="Arial" w:hAnsi="Arial" w:cs="Arial"/>
          <w:b/>
          <w:bCs/>
          <w:sz w:val="28"/>
          <w:u w:val="single"/>
        </w:rPr>
      </w:pPr>
      <w:r w:rsidRPr="00265C39">
        <w:rPr>
          <w:rFonts w:ascii="Arial" w:hAnsi="Arial" w:cs="Arial"/>
          <w:b/>
          <w:bCs/>
          <w:sz w:val="28"/>
          <w:u w:val="single"/>
        </w:rPr>
        <w:t>LIST OF ANNEXURES</w:t>
      </w:r>
    </w:p>
    <w:p w:rsidR="00084BC3" w:rsidRPr="00265C39" w:rsidRDefault="00084BC3" w:rsidP="00084BC3">
      <w:pPr>
        <w:pStyle w:val="Footer"/>
        <w:tabs>
          <w:tab w:val="clear" w:pos="4320"/>
          <w:tab w:val="clear" w:pos="8640"/>
        </w:tabs>
        <w:ind w:left="2160" w:firstLine="720"/>
        <w:rPr>
          <w:rFonts w:ascii="Arial" w:hAnsi="Arial" w:cs="Arial"/>
          <w:b/>
          <w:bCs/>
          <w:sz w:val="28"/>
          <w:u w:val="single"/>
        </w:rPr>
      </w:pPr>
    </w:p>
    <w:tbl>
      <w:tblPr>
        <w:tblStyle w:val="TableGrid"/>
        <w:tblW w:w="0" w:type="auto"/>
        <w:jc w:val="center"/>
        <w:tblLook w:val="04A0" w:firstRow="1" w:lastRow="0" w:firstColumn="1" w:lastColumn="0" w:noHBand="0" w:noVBand="1"/>
      </w:tblPr>
      <w:tblGrid>
        <w:gridCol w:w="1806"/>
        <w:gridCol w:w="6409"/>
        <w:gridCol w:w="1248"/>
      </w:tblGrid>
      <w:tr w:rsidR="00265C39" w:rsidRPr="00265C39" w:rsidTr="001779FC">
        <w:trPr>
          <w:trHeight w:val="519"/>
          <w:jc w:val="center"/>
        </w:trPr>
        <w:tc>
          <w:tcPr>
            <w:tcW w:w="1806"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r w:rsidRPr="00265C39">
              <w:rPr>
                <w:rFonts w:ascii="Arial" w:hAnsi="Arial" w:cs="Arial"/>
                <w:b/>
                <w:bCs/>
              </w:rPr>
              <w:t>Annexure</w:t>
            </w:r>
          </w:p>
        </w:tc>
        <w:tc>
          <w:tcPr>
            <w:tcW w:w="6409"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r w:rsidRPr="00265C39">
              <w:rPr>
                <w:rFonts w:ascii="Arial" w:hAnsi="Arial" w:cs="Arial"/>
                <w:b/>
                <w:bCs/>
              </w:rPr>
              <w:t>Particulars</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r w:rsidRPr="00265C39">
              <w:rPr>
                <w:rFonts w:ascii="Arial" w:hAnsi="Arial" w:cs="Arial"/>
                <w:b/>
              </w:rPr>
              <w:t>Page No.</w:t>
            </w: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bCs/>
              </w:rPr>
              <w:t>Annexure-1</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lang w:eastAsia="ar-SA"/>
              </w:rPr>
              <w:t xml:space="preserve">Month wise Transmission loss for FY 2022-23 </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bCs/>
              </w:rPr>
              <w:t>Annexure-2</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lang w:eastAsia="ar-SA"/>
              </w:rPr>
              <w:t>Month wise Transmission loss for 1st Six months of FY 2023-24</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rPr>
              <w:t>Annexure- 03</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lang w:eastAsia="ar-SA"/>
              </w:rPr>
              <w:t xml:space="preserve">Details of construction of </w:t>
            </w:r>
            <w:r w:rsidRPr="00265C39">
              <w:rPr>
                <w:rFonts w:ascii="Arial" w:hAnsi="Arial" w:cs="Arial"/>
              </w:rPr>
              <w:t>Multistoried office complex</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rPr>
              <w:t xml:space="preserve">Annexure- 04    </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rPr>
              <w:t xml:space="preserve">Loading pattern corresponding to the peak demand touched on </w:t>
            </w:r>
            <w:r w:rsidRPr="00265C39">
              <w:rPr>
                <w:rFonts w:ascii="Arial" w:hAnsi="Arial" w:cs="Arial"/>
                <w:b/>
              </w:rPr>
              <w:t>09</w:t>
            </w:r>
            <w:r w:rsidRPr="00265C39">
              <w:rPr>
                <w:rFonts w:ascii="Arial" w:hAnsi="Arial" w:cs="Arial"/>
                <w:b/>
                <w:vertAlign w:val="superscript"/>
              </w:rPr>
              <w:t>th</w:t>
            </w:r>
            <w:r w:rsidRPr="00265C39">
              <w:rPr>
                <w:rFonts w:ascii="Arial" w:hAnsi="Arial" w:cs="Arial"/>
                <w:b/>
              </w:rPr>
              <w:t xml:space="preserve"> June, 2023 </w:t>
            </w:r>
            <w:r w:rsidRPr="00265C39">
              <w:rPr>
                <w:rFonts w:ascii="Arial" w:hAnsi="Arial" w:cs="Arial"/>
              </w:rPr>
              <w:t>(without Vedanta)</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lang w:eastAsia="ar-SA"/>
              </w:rPr>
              <w:t xml:space="preserve">Annexure- 05   </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rPr>
              <w:t xml:space="preserve">Loading pattern corresponding to the peak demand touched on </w:t>
            </w:r>
            <w:r w:rsidRPr="00265C39">
              <w:rPr>
                <w:rFonts w:ascii="Arial" w:hAnsi="Arial" w:cs="Arial"/>
                <w:b/>
              </w:rPr>
              <w:t>27</w:t>
            </w:r>
            <w:r w:rsidRPr="00265C39">
              <w:rPr>
                <w:rFonts w:ascii="Arial" w:hAnsi="Arial" w:cs="Arial"/>
                <w:b/>
                <w:vertAlign w:val="superscript"/>
              </w:rPr>
              <w:t>th</w:t>
            </w:r>
            <w:r w:rsidRPr="00265C39">
              <w:rPr>
                <w:rFonts w:ascii="Arial" w:hAnsi="Arial" w:cs="Arial"/>
                <w:b/>
              </w:rPr>
              <w:t xml:space="preserve"> August, 2023 </w:t>
            </w:r>
            <w:r w:rsidRPr="00265C39">
              <w:rPr>
                <w:rFonts w:ascii="Arial" w:hAnsi="Arial" w:cs="Arial"/>
              </w:rPr>
              <w:t>(with Vedanta)</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lang w:eastAsia="ar-SA"/>
              </w:rPr>
              <w:t xml:space="preserve">Annexure- 06   </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lang w:eastAsia="ar-SA"/>
              </w:rPr>
              <w:t xml:space="preserve">Year wise information w.r.t. security guards </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bCs/>
              </w:rPr>
              <w:t xml:space="preserve">Annexure- 07   </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lang w:eastAsia="ar-SA"/>
              </w:rPr>
              <w:t xml:space="preserve">Correspondences received from CGPs </w:t>
            </w:r>
            <w:r w:rsidRPr="00265C39">
              <w:rPr>
                <w:rFonts w:ascii="Arial" w:hAnsi="Arial" w:cs="Arial"/>
                <w:b/>
                <w:lang w:eastAsia="ar-SA"/>
              </w:rPr>
              <w:t>(IMFA &amp; NALCO)</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rPr>
            </w:pPr>
            <w:r w:rsidRPr="00265C39">
              <w:rPr>
                <w:rFonts w:ascii="Arial" w:hAnsi="Arial" w:cs="Arial"/>
                <w:b/>
                <w:lang w:eastAsia="ar-SA"/>
              </w:rPr>
              <w:t xml:space="preserve">Annexure- 08   </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lang w:eastAsia="ar-SA"/>
              </w:rPr>
            </w:pPr>
            <w:r w:rsidRPr="00265C39">
              <w:rPr>
                <w:rFonts w:ascii="Arial" w:hAnsi="Arial" w:cs="Arial"/>
              </w:rPr>
              <w:t>OERC letter dated 01.02.2021 towards clarification on billing</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b/>
                <w:lang w:eastAsia="ar-SA"/>
              </w:rPr>
              <w:t>Annexure- 09</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b/>
                <w:bCs/>
                <w:sz w:val="28"/>
                <w:u w:val="single"/>
              </w:rPr>
            </w:pPr>
            <w:r w:rsidRPr="00265C39">
              <w:rPr>
                <w:rFonts w:ascii="Arial" w:hAnsi="Arial" w:cs="Arial"/>
                <w:b/>
              </w:rPr>
              <w:t xml:space="preserve">Major incidents </w:t>
            </w:r>
            <w:r w:rsidRPr="00265C39">
              <w:rPr>
                <w:rFonts w:ascii="Arial" w:hAnsi="Arial" w:cs="Arial"/>
              </w:rPr>
              <w:t xml:space="preserve">during </w:t>
            </w:r>
            <w:r w:rsidRPr="00265C39">
              <w:rPr>
                <w:rFonts w:ascii="Arial" w:hAnsi="Arial" w:cs="Arial"/>
                <w:b/>
              </w:rPr>
              <w:t>FY 2022-23 and FY 2023-24</w:t>
            </w:r>
            <w:r w:rsidRPr="00265C39">
              <w:rPr>
                <w:rFonts w:ascii="Arial" w:hAnsi="Arial" w:cs="Arial"/>
              </w:rPr>
              <w:t xml:space="preserve"> up-to-date</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sz w:val="28"/>
              </w:rPr>
            </w:pPr>
          </w:p>
        </w:tc>
      </w:tr>
      <w:tr w:rsidR="00265C39" w:rsidRPr="00265C39" w:rsidTr="001779FC">
        <w:trPr>
          <w:trHeight w:val="672"/>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b/>
                <w:lang w:eastAsia="ar-SA"/>
              </w:rPr>
              <w:t xml:space="preserve">Annexure- 10   </w:t>
            </w:r>
          </w:p>
        </w:tc>
        <w:tc>
          <w:tcPr>
            <w:tcW w:w="6409" w:type="dxa"/>
            <w:vAlign w:val="center"/>
          </w:tcPr>
          <w:p w:rsidR="00280527" w:rsidRPr="00265C39" w:rsidRDefault="00280527" w:rsidP="001779FC">
            <w:pPr>
              <w:pStyle w:val="Footer"/>
              <w:tabs>
                <w:tab w:val="clear" w:pos="4320"/>
                <w:tab w:val="clear" w:pos="8640"/>
              </w:tabs>
              <w:spacing w:line="276" w:lineRule="auto"/>
              <w:jc w:val="both"/>
              <w:rPr>
                <w:rFonts w:ascii="Arial" w:hAnsi="Arial" w:cs="Arial"/>
                <w:b/>
                <w:bCs/>
                <w:sz w:val="28"/>
                <w:u w:val="single"/>
              </w:rPr>
            </w:pPr>
            <w:r w:rsidRPr="00265C39">
              <w:rPr>
                <w:rFonts w:ascii="Arial" w:hAnsi="Arial" w:cs="Arial"/>
                <w:lang w:eastAsia="ar-SA"/>
              </w:rPr>
              <w:t xml:space="preserve">Details of </w:t>
            </w:r>
            <w:r w:rsidRPr="00265C39">
              <w:rPr>
                <w:rFonts w:ascii="Arial" w:hAnsi="Arial" w:cs="Arial"/>
              </w:rPr>
              <w:t xml:space="preserve">project completed during </w:t>
            </w:r>
            <w:r w:rsidRPr="00265C39">
              <w:rPr>
                <w:rFonts w:ascii="Arial" w:hAnsi="Arial" w:cs="Arial"/>
                <w:b/>
              </w:rPr>
              <w:t xml:space="preserve">FY 2022-23 and FY 2023-24 </w:t>
            </w:r>
            <w:proofErr w:type="spellStart"/>
            <w:r w:rsidRPr="00265C39">
              <w:rPr>
                <w:rFonts w:ascii="Arial" w:hAnsi="Arial" w:cs="Arial"/>
                <w:b/>
              </w:rPr>
              <w:t>upto</w:t>
            </w:r>
            <w:proofErr w:type="spellEnd"/>
            <w:r w:rsidRPr="00265C39">
              <w:rPr>
                <w:rFonts w:ascii="Arial" w:hAnsi="Arial" w:cs="Arial"/>
                <w:b/>
              </w:rPr>
              <w:t>-date</w:t>
            </w:r>
            <w:r w:rsidRPr="00265C39">
              <w:rPr>
                <w:rFonts w:ascii="Arial" w:hAnsi="Arial" w:cs="Arial"/>
              </w:rPr>
              <w:t xml:space="preserve"> </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65C39" w:rsidRPr="00265C39" w:rsidTr="001779FC">
        <w:trPr>
          <w:trHeight w:val="469"/>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b/>
                <w:lang w:eastAsia="ar-SA"/>
              </w:rPr>
              <w:t xml:space="preserve">Annexure- 11   </w:t>
            </w:r>
          </w:p>
        </w:tc>
        <w:tc>
          <w:tcPr>
            <w:tcW w:w="6409" w:type="dxa"/>
            <w:vAlign w:val="center"/>
          </w:tcPr>
          <w:p w:rsidR="00280527" w:rsidRPr="00265C39" w:rsidRDefault="00280527" w:rsidP="001779FC">
            <w:pPr>
              <w:pStyle w:val="Footer"/>
              <w:tabs>
                <w:tab w:val="clear" w:pos="4320"/>
                <w:tab w:val="clear" w:pos="8640"/>
              </w:tabs>
              <w:spacing w:line="276" w:lineRule="auto"/>
              <w:ind w:right="425"/>
              <w:jc w:val="both"/>
              <w:rPr>
                <w:rFonts w:ascii="Arial" w:hAnsi="Arial" w:cs="Arial"/>
                <w:bCs/>
              </w:rPr>
            </w:pPr>
            <w:r w:rsidRPr="00265C39">
              <w:rPr>
                <w:rFonts w:ascii="Arial" w:hAnsi="Arial" w:cs="Arial"/>
                <w:bCs/>
              </w:rPr>
              <w:t xml:space="preserve">Details of fixed asset addition in </w:t>
            </w:r>
            <w:r w:rsidRPr="00265C39">
              <w:rPr>
                <w:rFonts w:ascii="Arial" w:hAnsi="Arial" w:cs="Arial"/>
                <w:b/>
                <w:bCs/>
              </w:rPr>
              <w:t>FY 2022-23</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b/>
                <w:lang w:eastAsia="ar-SA"/>
              </w:rPr>
              <w:t xml:space="preserve">Annexure- 12   </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rPr>
              <w:t>CAPEX projects corresponding to F-2</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65C39" w:rsidRPr="00265C39" w:rsidTr="001779FC">
        <w:trPr>
          <w:trHeight w:val="672"/>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b/>
                <w:lang w:eastAsia="ar-SA"/>
              </w:rPr>
              <w:t xml:space="preserve">Annexure- 13(A)   </w:t>
            </w:r>
          </w:p>
        </w:tc>
        <w:tc>
          <w:tcPr>
            <w:tcW w:w="6409" w:type="dxa"/>
            <w:vAlign w:val="center"/>
          </w:tcPr>
          <w:p w:rsidR="00280527" w:rsidRPr="00265C39" w:rsidRDefault="00280527" w:rsidP="001779FC">
            <w:pPr>
              <w:spacing w:line="276" w:lineRule="auto"/>
              <w:ind w:left="34" w:right="425"/>
              <w:jc w:val="both"/>
              <w:rPr>
                <w:rFonts w:ascii="Arial" w:hAnsi="Arial" w:cs="Arial"/>
                <w:lang w:eastAsia="ar-SA"/>
              </w:rPr>
            </w:pPr>
            <w:r w:rsidRPr="00265C39">
              <w:rPr>
                <w:rFonts w:ascii="Arial" w:hAnsi="Arial" w:cs="Arial"/>
                <w:lang w:eastAsia="ar-SA"/>
              </w:rPr>
              <w:t>Details of Equity share infused by OPTCL during FY 2022-23</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80527"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 xml:space="preserve">Annexure- 13(B)   </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bCs/>
              </w:rPr>
            </w:pPr>
            <w:r w:rsidRPr="00265C39">
              <w:rPr>
                <w:rFonts w:ascii="Arial" w:hAnsi="Arial" w:cs="Arial"/>
                <w:lang w:eastAsia="ar-SA"/>
              </w:rPr>
              <w:t>Details of Equity share infused by OPTCL during FY 2023-24 (</w:t>
            </w:r>
            <w:proofErr w:type="spellStart"/>
            <w:r w:rsidRPr="00265C39">
              <w:rPr>
                <w:rFonts w:ascii="Arial" w:hAnsi="Arial" w:cs="Arial"/>
                <w:lang w:eastAsia="ar-SA"/>
              </w:rPr>
              <w:t>upto</w:t>
            </w:r>
            <w:proofErr w:type="spellEnd"/>
            <w:r w:rsidRPr="00265C39">
              <w:rPr>
                <w:rFonts w:ascii="Arial" w:hAnsi="Arial" w:cs="Arial"/>
                <w:lang w:eastAsia="ar-SA"/>
              </w:rPr>
              <w:t xml:space="preserve"> 31.12.2023)</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b/>
                <w:lang w:eastAsia="ar-SA"/>
              </w:rPr>
              <w:t xml:space="preserve">Annexure- 14   </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b/>
                <w:bCs/>
                <w:sz w:val="28"/>
                <w:u w:val="single"/>
              </w:rPr>
            </w:pPr>
            <w:r w:rsidRPr="00265C39">
              <w:rPr>
                <w:rFonts w:ascii="Arial" w:hAnsi="Arial" w:cs="Arial"/>
              </w:rPr>
              <w:t xml:space="preserve">The details regarding sources wise outstanding </w:t>
            </w:r>
            <w:r w:rsidRPr="00265C39">
              <w:rPr>
                <w:rFonts w:ascii="Arial" w:hAnsi="Arial" w:cs="Arial"/>
                <w:b/>
              </w:rPr>
              <w:t>loan position</w:t>
            </w:r>
            <w:r w:rsidRPr="00265C39">
              <w:rPr>
                <w:rFonts w:ascii="Arial" w:hAnsi="Arial" w:cs="Arial"/>
              </w:rPr>
              <w:t xml:space="preserve"> for the FY 2022-23 &amp; FY 2023-24 (till Dec-2023)</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 xml:space="preserve">Annexure- 15   </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sz w:val="22"/>
                <w:szCs w:val="22"/>
              </w:rPr>
            </w:pPr>
            <w:r w:rsidRPr="00265C39">
              <w:rPr>
                <w:rFonts w:ascii="Arial" w:hAnsi="Arial" w:cs="Arial"/>
                <w:sz w:val="22"/>
                <w:szCs w:val="22"/>
              </w:rPr>
              <w:t>Details of month wise Pension, Gratuity &amp; Leave salary paid or incurred during FY 2022-23 &amp; FY 2023-24 (till Dec’ 2023)</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80527"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 xml:space="preserve">Annexure- 16   </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rPr>
            </w:pPr>
            <w:r w:rsidRPr="00265C39">
              <w:rPr>
                <w:rFonts w:ascii="Arial" w:hAnsi="Arial" w:cs="Arial"/>
              </w:rPr>
              <w:t>Details of Corpus Fund  &amp; Investment as on 31-03-2023 of Terminal Benefit Trust</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80527"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Annexure-17</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rPr>
            </w:pPr>
            <w:r w:rsidRPr="00265C39">
              <w:rPr>
                <w:rFonts w:ascii="Arial" w:hAnsi="Arial" w:cs="Arial"/>
              </w:rPr>
              <w:t xml:space="preserve">Details of Interest accrued </w:t>
            </w:r>
            <w:r w:rsidRPr="00265C39">
              <w:rPr>
                <w:rFonts w:ascii="Arial" w:hAnsi="Arial" w:cs="Arial"/>
                <w:bCs/>
              </w:rPr>
              <w:t>during FY 2022-23 and estimated for FY 2023-24</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80527"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 xml:space="preserve">Annexure-18 </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rPr>
            </w:pPr>
            <w:r w:rsidRPr="00265C39">
              <w:rPr>
                <w:rFonts w:ascii="Arial" w:hAnsi="Arial" w:cs="Arial"/>
              </w:rPr>
              <w:t>Audited reports of pension funds</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80527"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Annexure-19</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rPr>
            </w:pPr>
            <w:r w:rsidRPr="00265C39">
              <w:rPr>
                <w:rFonts w:ascii="Arial" w:hAnsi="Arial" w:cs="Arial"/>
              </w:rPr>
              <w:t>Details of Miscellaneous income for FY 2022-23 &amp; FY 2023-24 (</w:t>
            </w:r>
            <w:proofErr w:type="spellStart"/>
            <w:r w:rsidRPr="00265C39">
              <w:rPr>
                <w:rFonts w:ascii="Arial" w:hAnsi="Arial" w:cs="Arial"/>
              </w:rPr>
              <w:t>upto</w:t>
            </w:r>
            <w:proofErr w:type="spellEnd"/>
            <w:r w:rsidRPr="00265C39">
              <w:rPr>
                <w:rFonts w:ascii="Arial" w:hAnsi="Arial" w:cs="Arial"/>
              </w:rPr>
              <w:t xml:space="preserve"> December’ 2023)</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r w:rsidR="00265C39" w:rsidRPr="00265C39" w:rsidTr="001779FC">
        <w:trPr>
          <w:trHeight w:val="336"/>
          <w:jc w:val="center"/>
        </w:trPr>
        <w:tc>
          <w:tcPr>
            <w:tcW w:w="1806" w:type="dxa"/>
            <w:vAlign w:val="center"/>
          </w:tcPr>
          <w:p w:rsidR="00280527" w:rsidRPr="00265C39" w:rsidRDefault="00280527" w:rsidP="001779FC">
            <w:pPr>
              <w:pStyle w:val="Footer"/>
              <w:tabs>
                <w:tab w:val="clear" w:pos="4320"/>
                <w:tab w:val="clear" w:pos="8640"/>
              </w:tabs>
              <w:spacing w:line="276" w:lineRule="auto"/>
              <w:rPr>
                <w:rFonts w:ascii="Arial" w:hAnsi="Arial" w:cs="Arial"/>
                <w:b/>
                <w:lang w:eastAsia="ar-SA"/>
              </w:rPr>
            </w:pPr>
            <w:r w:rsidRPr="00265C39">
              <w:rPr>
                <w:rFonts w:ascii="Arial" w:hAnsi="Arial" w:cs="Arial"/>
                <w:b/>
                <w:lang w:eastAsia="ar-SA"/>
              </w:rPr>
              <w:t>Annexure-20</w:t>
            </w:r>
          </w:p>
        </w:tc>
        <w:tc>
          <w:tcPr>
            <w:tcW w:w="6409" w:type="dxa"/>
            <w:vAlign w:val="center"/>
          </w:tcPr>
          <w:p w:rsidR="00280527" w:rsidRPr="00265C39" w:rsidRDefault="00280527" w:rsidP="001779FC">
            <w:pPr>
              <w:pStyle w:val="Footer"/>
              <w:tabs>
                <w:tab w:val="clear" w:pos="4320"/>
                <w:tab w:val="clear" w:pos="8640"/>
              </w:tabs>
              <w:spacing w:line="276" w:lineRule="auto"/>
              <w:rPr>
                <w:rFonts w:ascii="Arial" w:hAnsi="Arial" w:cs="Arial"/>
              </w:rPr>
            </w:pPr>
            <w:r w:rsidRPr="00265C39">
              <w:rPr>
                <w:rFonts w:ascii="Arial" w:hAnsi="Arial" w:cs="Arial"/>
              </w:rPr>
              <w:t>Details of income &amp; Expenditure of SLDC Transactions and SLDC Development Fund</w:t>
            </w:r>
          </w:p>
        </w:tc>
        <w:tc>
          <w:tcPr>
            <w:tcW w:w="1248" w:type="dxa"/>
            <w:vAlign w:val="center"/>
          </w:tcPr>
          <w:p w:rsidR="00280527" w:rsidRPr="00265C39" w:rsidRDefault="00280527" w:rsidP="001779FC">
            <w:pPr>
              <w:pStyle w:val="Footer"/>
              <w:tabs>
                <w:tab w:val="clear" w:pos="4320"/>
                <w:tab w:val="clear" w:pos="8640"/>
              </w:tabs>
              <w:spacing w:line="276" w:lineRule="auto"/>
              <w:jc w:val="center"/>
              <w:rPr>
                <w:rFonts w:ascii="Arial" w:hAnsi="Arial" w:cs="Arial"/>
                <w:b/>
                <w:bCs/>
              </w:rPr>
            </w:pPr>
          </w:p>
        </w:tc>
      </w:tr>
    </w:tbl>
    <w:p w:rsidR="00BB7A3C" w:rsidRPr="00265C39" w:rsidRDefault="00BB7A3C">
      <w:pPr>
        <w:pStyle w:val="BodyTextIndent"/>
        <w:rPr>
          <w:rFonts w:ascii="Arial" w:hAnsi="Arial" w:cs="Arial"/>
          <w:b/>
          <w:bCs/>
          <w:sz w:val="24"/>
        </w:rPr>
      </w:pPr>
    </w:p>
    <w:sectPr w:rsidR="00BB7A3C" w:rsidRPr="00265C39" w:rsidSect="00EC7FF5">
      <w:footerReference w:type="even" r:id="rId13"/>
      <w:footerReference w:type="default" r:id="rId14"/>
      <w:pgSz w:w="11909" w:h="16834" w:code="9"/>
      <w:pgMar w:top="851" w:right="569" w:bottom="28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C72" w:rsidRDefault="00666C72">
      <w:r>
        <w:separator/>
      </w:r>
    </w:p>
  </w:endnote>
  <w:endnote w:type="continuationSeparator" w:id="0">
    <w:p w:rsidR="00666C72" w:rsidRDefault="0066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AMT">
    <w:altName w:val="Times New Roman"/>
    <w:panose1 w:val="00000000000000000000"/>
    <w:charset w:val="00"/>
    <w:family w:val="roman"/>
    <w:notTrueType/>
    <w:pitch w:val="default"/>
  </w:font>
  <w:font w:name="DejaVu LGC Sans">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Kalinga">
    <w:altName w:val="Nirmala U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DA6" w:rsidRDefault="00181D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81DA6" w:rsidRDefault="00181D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DA6" w:rsidRDefault="00181DA6">
    <w:pPr>
      <w:pStyle w:val="Footer"/>
      <w:jc w:val="center"/>
    </w:pPr>
    <w:r>
      <w:fldChar w:fldCharType="begin"/>
    </w:r>
    <w:r>
      <w:instrText xml:space="preserve"> PAGE   \* MERGEFORMAT </w:instrText>
    </w:r>
    <w:r>
      <w:fldChar w:fldCharType="separate"/>
    </w:r>
    <w:r w:rsidR="00BD7692">
      <w:rPr>
        <w:noProof/>
      </w:rPr>
      <w:t>25</w:t>
    </w:r>
    <w:r>
      <w:fldChar w:fldCharType="end"/>
    </w:r>
  </w:p>
  <w:p w:rsidR="00181DA6" w:rsidRDefault="00181DA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C72" w:rsidRDefault="00666C72">
      <w:r>
        <w:separator/>
      </w:r>
    </w:p>
  </w:footnote>
  <w:footnote w:type="continuationSeparator" w:id="0">
    <w:p w:rsidR="00666C72" w:rsidRDefault="00666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6116D82"/>
    <w:multiLevelType w:val="hybridMultilevel"/>
    <w:tmpl w:val="340C3B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66289E"/>
    <w:multiLevelType w:val="hybridMultilevel"/>
    <w:tmpl w:val="3BD00022"/>
    <w:lvl w:ilvl="0" w:tplc="4009000B">
      <w:start w:val="1"/>
      <w:numFmt w:val="bullet"/>
      <w:lvlText w:val=""/>
      <w:lvlJc w:val="left"/>
      <w:pPr>
        <w:ind w:left="1780" w:hanging="360"/>
      </w:pPr>
      <w:rPr>
        <w:rFonts w:ascii="Wingdings" w:hAnsi="Wingdings"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3">
    <w:nsid w:val="06C440B2"/>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CC33C70"/>
    <w:multiLevelType w:val="hybridMultilevel"/>
    <w:tmpl w:val="1AF6A914"/>
    <w:lvl w:ilvl="0" w:tplc="311088AE">
      <w:start w:val="1086"/>
      <w:numFmt w:val="bullet"/>
      <w:lvlText w:val=""/>
      <w:lvlJc w:val="left"/>
      <w:pPr>
        <w:ind w:left="1211" w:hanging="360"/>
      </w:pPr>
      <w:rPr>
        <w:rFonts w:ascii="Symbol" w:eastAsia="Times New Roman" w:hAnsi="Symbo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5">
    <w:nsid w:val="0D4F3F5C"/>
    <w:multiLevelType w:val="hybridMultilevel"/>
    <w:tmpl w:val="7AB05736"/>
    <w:lvl w:ilvl="0" w:tplc="3D32FE6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5256438"/>
    <w:multiLevelType w:val="hybridMultilevel"/>
    <w:tmpl w:val="1FFA2CB0"/>
    <w:lvl w:ilvl="0" w:tplc="C090F5C8">
      <w:start w:val="1"/>
      <w:numFmt w:val="decimal"/>
      <w:lvlText w:val="%1."/>
      <w:lvlJc w:val="left"/>
      <w:pPr>
        <w:ind w:left="1408" w:hanging="720"/>
      </w:pPr>
      <w:rPr>
        <w:rFonts w:ascii="Times New Roman" w:eastAsia="Times New Roman" w:hAnsi="Times New Roman" w:cs="Times New Roman" w:hint="default"/>
        <w:w w:val="99"/>
        <w:sz w:val="24"/>
        <w:szCs w:val="24"/>
        <w:lang w:val="en-US" w:eastAsia="en-US" w:bidi="ar-SA"/>
      </w:rPr>
    </w:lvl>
    <w:lvl w:ilvl="1" w:tplc="ADFC0F9C">
      <w:start w:val="2"/>
      <w:numFmt w:val="lowerRoman"/>
      <w:lvlText w:val="(%2)"/>
      <w:lvlJc w:val="left"/>
      <w:pPr>
        <w:ind w:left="1408" w:hanging="351"/>
      </w:pPr>
      <w:rPr>
        <w:rFonts w:ascii="Times New Roman" w:eastAsia="Times New Roman" w:hAnsi="Times New Roman" w:cs="Times New Roman" w:hint="default"/>
        <w:spacing w:val="-10"/>
        <w:w w:val="99"/>
        <w:sz w:val="24"/>
        <w:szCs w:val="24"/>
        <w:lang w:val="en-US" w:eastAsia="en-US" w:bidi="ar-SA"/>
      </w:rPr>
    </w:lvl>
    <w:lvl w:ilvl="2" w:tplc="49DC115C">
      <w:numFmt w:val="bullet"/>
      <w:lvlText w:val="•"/>
      <w:lvlJc w:val="left"/>
      <w:pPr>
        <w:ind w:left="3216" w:hanging="351"/>
      </w:pPr>
      <w:rPr>
        <w:rFonts w:hint="default"/>
        <w:lang w:val="en-US" w:eastAsia="en-US" w:bidi="ar-SA"/>
      </w:rPr>
    </w:lvl>
    <w:lvl w:ilvl="3" w:tplc="6810943E">
      <w:numFmt w:val="bullet"/>
      <w:lvlText w:val="•"/>
      <w:lvlJc w:val="left"/>
      <w:pPr>
        <w:ind w:left="4125" w:hanging="351"/>
      </w:pPr>
      <w:rPr>
        <w:rFonts w:hint="default"/>
        <w:lang w:val="en-US" w:eastAsia="en-US" w:bidi="ar-SA"/>
      </w:rPr>
    </w:lvl>
    <w:lvl w:ilvl="4" w:tplc="9844FCB8">
      <w:numFmt w:val="bullet"/>
      <w:lvlText w:val="•"/>
      <w:lvlJc w:val="left"/>
      <w:pPr>
        <w:ind w:left="5033" w:hanging="351"/>
      </w:pPr>
      <w:rPr>
        <w:rFonts w:hint="default"/>
        <w:lang w:val="en-US" w:eastAsia="en-US" w:bidi="ar-SA"/>
      </w:rPr>
    </w:lvl>
    <w:lvl w:ilvl="5" w:tplc="AAD05C8C">
      <w:numFmt w:val="bullet"/>
      <w:lvlText w:val="•"/>
      <w:lvlJc w:val="left"/>
      <w:pPr>
        <w:ind w:left="5942" w:hanging="351"/>
      </w:pPr>
      <w:rPr>
        <w:rFonts w:hint="default"/>
        <w:lang w:val="en-US" w:eastAsia="en-US" w:bidi="ar-SA"/>
      </w:rPr>
    </w:lvl>
    <w:lvl w:ilvl="6" w:tplc="D9D8CB18">
      <w:numFmt w:val="bullet"/>
      <w:lvlText w:val="•"/>
      <w:lvlJc w:val="left"/>
      <w:pPr>
        <w:ind w:left="6850" w:hanging="351"/>
      </w:pPr>
      <w:rPr>
        <w:rFonts w:hint="default"/>
        <w:lang w:val="en-US" w:eastAsia="en-US" w:bidi="ar-SA"/>
      </w:rPr>
    </w:lvl>
    <w:lvl w:ilvl="7" w:tplc="F656E3B2">
      <w:numFmt w:val="bullet"/>
      <w:lvlText w:val="•"/>
      <w:lvlJc w:val="left"/>
      <w:pPr>
        <w:ind w:left="7758" w:hanging="351"/>
      </w:pPr>
      <w:rPr>
        <w:rFonts w:hint="default"/>
        <w:lang w:val="en-US" w:eastAsia="en-US" w:bidi="ar-SA"/>
      </w:rPr>
    </w:lvl>
    <w:lvl w:ilvl="8" w:tplc="AB16E0B8">
      <w:numFmt w:val="bullet"/>
      <w:lvlText w:val="•"/>
      <w:lvlJc w:val="left"/>
      <w:pPr>
        <w:ind w:left="8667" w:hanging="351"/>
      </w:pPr>
      <w:rPr>
        <w:rFonts w:hint="default"/>
        <w:lang w:val="en-US" w:eastAsia="en-US" w:bidi="ar-SA"/>
      </w:rPr>
    </w:lvl>
  </w:abstractNum>
  <w:abstractNum w:abstractNumId="7">
    <w:nsid w:val="16317E7C"/>
    <w:multiLevelType w:val="hybridMultilevel"/>
    <w:tmpl w:val="372637A8"/>
    <w:lvl w:ilvl="0" w:tplc="B6A0CCCC">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11714A"/>
    <w:multiLevelType w:val="hybridMultilevel"/>
    <w:tmpl w:val="78CA8120"/>
    <w:lvl w:ilvl="0" w:tplc="07A0E74C">
      <w:start w:val="1"/>
      <w:numFmt w:val="bullet"/>
      <w:lvlText w:val=""/>
      <w:lvlJc w:val="left"/>
      <w:pPr>
        <w:ind w:left="1780" w:hanging="360"/>
      </w:pPr>
      <w:rPr>
        <w:rFonts w:ascii="Wingdings" w:hAnsi="Wingdings" w:hint="default"/>
        <w:color w:val="auto"/>
      </w:rPr>
    </w:lvl>
    <w:lvl w:ilvl="1" w:tplc="40090003" w:tentative="1">
      <w:start w:val="1"/>
      <w:numFmt w:val="bullet"/>
      <w:lvlText w:val="o"/>
      <w:lvlJc w:val="left"/>
      <w:pPr>
        <w:ind w:left="2500" w:hanging="360"/>
      </w:pPr>
      <w:rPr>
        <w:rFonts w:ascii="Courier New" w:hAnsi="Courier New" w:cs="Courier New" w:hint="default"/>
      </w:rPr>
    </w:lvl>
    <w:lvl w:ilvl="2" w:tplc="40090005">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9">
    <w:nsid w:val="1BD9128F"/>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5250A9"/>
    <w:multiLevelType w:val="hybridMultilevel"/>
    <w:tmpl w:val="D474211E"/>
    <w:lvl w:ilvl="0" w:tplc="A058C29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2D234B3C"/>
    <w:multiLevelType w:val="hybridMultilevel"/>
    <w:tmpl w:val="DE809264"/>
    <w:lvl w:ilvl="0" w:tplc="40090005">
      <w:start w:val="1"/>
      <w:numFmt w:val="bullet"/>
      <w:lvlText w:val=""/>
      <w:lvlJc w:val="left"/>
      <w:pPr>
        <w:ind w:left="720" w:hanging="360"/>
      </w:pPr>
      <w:rPr>
        <w:rFonts w:ascii="Wingdings" w:hAnsi="Wingdings" w:hint="default"/>
      </w:rPr>
    </w:lvl>
    <w:lvl w:ilvl="1" w:tplc="FD368636">
      <w:start w:val="1"/>
      <w:numFmt w:val="bullet"/>
      <w:lvlText w:val=""/>
      <w:lvlJc w:val="left"/>
      <w:pPr>
        <w:ind w:left="1440" w:hanging="360"/>
      </w:pPr>
      <w:rPr>
        <w:rFonts w:ascii="Wingdings" w:hAnsi="Wingdings" w:hint="default"/>
        <w:sz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2F895C42"/>
    <w:multiLevelType w:val="hybridMultilevel"/>
    <w:tmpl w:val="13C6D498"/>
    <w:lvl w:ilvl="0" w:tplc="6CE88A5A">
      <w:start w:val="1"/>
      <w:numFmt w:val="upperRoman"/>
      <w:lvlText w:val="%1."/>
      <w:lvlJc w:val="righ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3E6395A"/>
    <w:multiLevelType w:val="hybridMultilevel"/>
    <w:tmpl w:val="7DBAB4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40A97"/>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85678ED"/>
    <w:multiLevelType w:val="hybridMultilevel"/>
    <w:tmpl w:val="ECB8D450"/>
    <w:lvl w:ilvl="0" w:tplc="AD6EE678">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DD71132"/>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6CB0D24"/>
    <w:multiLevelType w:val="hybridMultilevel"/>
    <w:tmpl w:val="FE0A741C"/>
    <w:lvl w:ilvl="0" w:tplc="B40009FA">
      <w:start w:val="1"/>
      <w:numFmt w:val="upperRoman"/>
      <w:lvlText w:val="%1."/>
      <w:lvlJc w:val="right"/>
      <w:pPr>
        <w:ind w:left="1080" w:hanging="720"/>
      </w:pPr>
      <w:rPr>
        <w:rFonts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7386036"/>
    <w:multiLevelType w:val="hybridMultilevel"/>
    <w:tmpl w:val="8672697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21A7947"/>
    <w:multiLevelType w:val="hybridMultilevel"/>
    <w:tmpl w:val="64FEE63E"/>
    <w:lvl w:ilvl="0" w:tplc="E4867F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67B0256"/>
    <w:multiLevelType w:val="hybridMultilevel"/>
    <w:tmpl w:val="B038F93C"/>
    <w:lvl w:ilvl="0" w:tplc="1284935A">
      <w:start w:val="1"/>
      <w:numFmt w:val="upperRoman"/>
      <w:lvlText w:val="%1."/>
      <w:lvlJc w:val="right"/>
      <w:pPr>
        <w:ind w:left="1080" w:hanging="72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6C57F14"/>
    <w:multiLevelType w:val="hybridMultilevel"/>
    <w:tmpl w:val="F2A674C6"/>
    <w:lvl w:ilvl="0" w:tplc="40090019">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
    <w:nsid w:val="623010F6"/>
    <w:multiLevelType w:val="hybridMultilevel"/>
    <w:tmpl w:val="FE0A741C"/>
    <w:lvl w:ilvl="0" w:tplc="B40009FA">
      <w:start w:val="1"/>
      <w:numFmt w:val="upperRoman"/>
      <w:lvlText w:val="%1."/>
      <w:lvlJc w:val="right"/>
      <w:pPr>
        <w:ind w:left="1080" w:hanging="720"/>
      </w:pPr>
      <w:rPr>
        <w:rFonts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3626F60"/>
    <w:multiLevelType w:val="hybridMultilevel"/>
    <w:tmpl w:val="897C0330"/>
    <w:lvl w:ilvl="0" w:tplc="11DEB1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F2833ED"/>
    <w:multiLevelType w:val="hybridMultilevel"/>
    <w:tmpl w:val="79CE743C"/>
    <w:lvl w:ilvl="0" w:tplc="952EAC58">
      <w:start w:val="1"/>
      <w:numFmt w:val="decimal"/>
      <w:lvlText w:val="%1."/>
      <w:lvlJc w:val="left"/>
      <w:pPr>
        <w:ind w:left="1116" w:hanging="428"/>
        <w:jc w:val="right"/>
      </w:pPr>
      <w:rPr>
        <w:rFonts w:ascii="Times New Roman" w:eastAsia="Times New Roman" w:hAnsi="Times New Roman" w:cs="Times New Roman" w:hint="default"/>
        <w:w w:val="99"/>
        <w:sz w:val="24"/>
        <w:szCs w:val="24"/>
        <w:lang w:val="en-US" w:eastAsia="en-US" w:bidi="ar-SA"/>
      </w:rPr>
    </w:lvl>
    <w:lvl w:ilvl="1" w:tplc="5EAAF842">
      <w:numFmt w:val="bullet"/>
      <w:lvlText w:val="•"/>
      <w:lvlJc w:val="left"/>
      <w:pPr>
        <w:ind w:left="2056" w:hanging="428"/>
      </w:pPr>
      <w:rPr>
        <w:rFonts w:hint="default"/>
        <w:lang w:val="en-US" w:eastAsia="en-US" w:bidi="ar-SA"/>
      </w:rPr>
    </w:lvl>
    <w:lvl w:ilvl="2" w:tplc="B1DCB8D8">
      <w:numFmt w:val="bullet"/>
      <w:lvlText w:val="•"/>
      <w:lvlJc w:val="left"/>
      <w:pPr>
        <w:ind w:left="2992" w:hanging="428"/>
      </w:pPr>
      <w:rPr>
        <w:rFonts w:hint="default"/>
        <w:lang w:val="en-US" w:eastAsia="en-US" w:bidi="ar-SA"/>
      </w:rPr>
    </w:lvl>
    <w:lvl w:ilvl="3" w:tplc="E6C6D4BE">
      <w:numFmt w:val="bullet"/>
      <w:lvlText w:val="•"/>
      <w:lvlJc w:val="left"/>
      <w:pPr>
        <w:ind w:left="3929" w:hanging="428"/>
      </w:pPr>
      <w:rPr>
        <w:rFonts w:hint="default"/>
        <w:lang w:val="en-US" w:eastAsia="en-US" w:bidi="ar-SA"/>
      </w:rPr>
    </w:lvl>
    <w:lvl w:ilvl="4" w:tplc="0F744348">
      <w:numFmt w:val="bullet"/>
      <w:lvlText w:val="•"/>
      <w:lvlJc w:val="left"/>
      <w:pPr>
        <w:ind w:left="4865" w:hanging="428"/>
      </w:pPr>
      <w:rPr>
        <w:rFonts w:hint="default"/>
        <w:lang w:val="en-US" w:eastAsia="en-US" w:bidi="ar-SA"/>
      </w:rPr>
    </w:lvl>
    <w:lvl w:ilvl="5" w:tplc="A7004AEE">
      <w:numFmt w:val="bullet"/>
      <w:lvlText w:val="•"/>
      <w:lvlJc w:val="left"/>
      <w:pPr>
        <w:ind w:left="5802" w:hanging="428"/>
      </w:pPr>
      <w:rPr>
        <w:rFonts w:hint="default"/>
        <w:lang w:val="en-US" w:eastAsia="en-US" w:bidi="ar-SA"/>
      </w:rPr>
    </w:lvl>
    <w:lvl w:ilvl="6" w:tplc="224C408E">
      <w:numFmt w:val="bullet"/>
      <w:lvlText w:val="•"/>
      <w:lvlJc w:val="left"/>
      <w:pPr>
        <w:ind w:left="6738" w:hanging="428"/>
      </w:pPr>
      <w:rPr>
        <w:rFonts w:hint="default"/>
        <w:lang w:val="en-US" w:eastAsia="en-US" w:bidi="ar-SA"/>
      </w:rPr>
    </w:lvl>
    <w:lvl w:ilvl="7" w:tplc="E6EC8ECA">
      <w:numFmt w:val="bullet"/>
      <w:lvlText w:val="•"/>
      <w:lvlJc w:val="left"/>
      <w:pPr>
        <w:ind w:left="7674" w:hanging="428"/>
      </w:pPr>
      <w:rPr>
        <w:rFonts w:hint="default"/>
        <w:lang w:val="en-US" w:eastAsia="en-US" w:bidi="ar-SA"/>
      </w:rPr>
    </w:lvl>
    <w:lvl w:ilvl="8" w:tplc="6686BFE4">
      <w:numFmt w:val="bullet"/>
      <w:lvlText w:val="•"/>
      <w:lvlJc w:val="left"/>
      <w:pPr>
        <w:ind w:left="8611" w:hanging="428"/>
      </w:pPr>
      <w:rPr>
        <w:rFonts w:hint="default"/>
        <w:lang w:val="en-US" w:eastAsia="en-US" w:bidi="ar-SA"/>
      </w:rPr>
    </w:lvl>
  </w:abstractNum>
  <w:abstractNum w:abstractNumId="26">
    <w:nsid w:val="76E90871"/>
    <w:multiLevelType w:val="hybridMultilevel"/>
    <w:tmpl w:val="333AB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2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1"/>
  </w:num>
  <w:num w:numId="6">
    <w:abstractNumId w:val="0"/>
  </w:num>
  <w:num w:numId="7">
    <w:abstractNumId w:val="6"/>
  </w:num>
  <w:num w:numId="8">
    <w:abstractNumId w:val="25"/>
  </w:num>
  <w:num w:numId="9">
    <w:abstractNumId w:val="2"/>
  </w:num>
  <w:num w:numId="10">
    <w:abstractNumId w:val="16"/>
  </w:num>
  <w:num w:numId="11">
    <w:abstractNumId w:val="26"/>
  </w:num>
  <w:num w:numId="12">
    <w:abstractNumId w:val="8"/>
  </w:num>
  <w:num w:numId="13">
    <w:abstractNumId w:val="13"/>
  </w:num>
  <w:num w:numId="14">
    <w:abstractNumId w:val="12"/>
  </w:num>
  <w:num w:numId="15">
    <w:abstractNumId w:val="20"/>
  </w:num>
  <w:num w:numId="16">
    <w:abstractNumId w:val="23"/>
  </w:num>
  <w:num w:numId="17">
    <w:abstractNumId w:val="9"/>
  </w:num>
  <w:num w:numId="18">
    <w:abstractNumId w:val="3"/>
  </w:num>
  <w:num w:numId="19">
    <w:abstractNumId w:val="17"/>
  </w:num>
  <w:num w:numId="20">
    <w:abstractNumId w:val="15"/>
  </w:num>
  <w:num w:numId="21">
    <w:abstractNumId w:val="21"/>
  </w:num>
  <w:num w:numId="22">
    <w:abstractNumId w:val="19"/>
  </w:num>
  <w:num w:numId="23">
    <w:abstractNumId w:val="24"/>
  </w:num>
  <w:num w:numId="24">
    <w:abstractNumId w:val="18"/>
  </w:num>
  <w:num w:numId="25">
    <w:abstractNumId w:val="10"/>
  </w:num>
  <w:num w:numId="26">
    <w:abstractNumId w:val="4"/>
  </w:num>
  <w:num w:numId="27">
    <w:abstractNumId w:val="22"/>
  </w:num>
  <w:num w:numId="2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E9D"/>
    <w:rsid w:val="0000037A"/>
    <w:rsid w:val="0000087E"/>
    <w:rsid w:val="00000D79"/>
    <w:rsid w:val="00001DFB"/>
    <w:rsid w:val="000028EB"/>
    <w:rsid w:val="00003438"/>
    <w:rsid w:val="00003499"/>
    <w:rsid w:val="00004AA2"/>
    <w:rsid w:val="00005AEF"/>
    <w:rsid w:val="00005BF5"/>
    <w:rsid w:val="00006ED2"/>
    <w:rsid w:val="00006FF8"/>
    <w:rsid w:val="000070D7"/>
    <w:rsid w:val="00007A02"/>
    <w:rsid w:val="00007B92"/>
    <w:rsid w:val="000106FC"/>
    <w:rsid w:val="0001096B"/>
    <w:rsid w:val="00010D7A"/>
    <w:rsid w:val="00010F81"/>
    <w:rsid w:val="00011744"/>
    <w:rsid w:val="00012236"/>
    <w:rsid w:val="00012676"/>
    <w:rsid w:val="0001273B"/>
    <w:rsid w:val="00012B6C"/>
    <w:rsid w:val="00013049"/>
    <w:rsid w:val="000132E4"/>
    <w:rsid w:val="0001387F"/>
    <w:rsid w:val="000141BB"/>
    <w:rsid w:val="00014262"/>
    <w:rsid w:val="0001444A"/>
    <w:rsid w:val="00014CD0"/>
    <w:rsid w:val="00015598"/>
    <w:rsid w:val="00015DC1"/>
    <w:rsid w:val="0001641A"/>
    <w:rsid w:val="0002026F"/>
    <w:rsid w:val="000205FA"/>
    <w:rsid w:val="00020A4A"/>
    <w:rsid w:val="00021FC4"/>
    <w:rsid w:val="000229BE"/>
    <w:rsid w:val="00023508"/>
    <w:rsid w:val="00023BB3"/>
    <w:rsid w:val="00023CFA"/>
    <w:rsid w:val="00023FE4"/>
    <w:rsid w:val="0002421A"/>
    <w:rsid w:val="0002454D"/>
    <w:rsid w:val="00024890"/>
    <w:rsid w:val="00025751"/>
    <w:rsid w:val="00026738"/>
    <w:rsid w:val="00026ADE"/>
    <w:rsid w:val="0002716A"/>
    <w:rsid w:val="00027734"/>
    <w:rsid w:val="00030304"/>
    <w:rsid w:val="0003044E"/>
    <w:rsid w:val="00030A8E"/>
    <w:rsid w:val="00030DC7"/>
    <w:rsid w:val="00031062"/>
    <w:rsid w:val="000317D6"/>
    <w:rsid w:val="00031C75"/>
    <w:rsid w:val="000325EA"/>
    <w:rsid w:val="0003289E"/>
    <w:rsid w:val="00032C2F"/>
    <w:rsid w:val="00033225"/>
    <w:rsid w:val="00033960"/>
    <w:rsid w:val="00033AA9"/>
    <w:rsid w:val="000346D7"/>
    <w:rsid w:val="000348DB"/>
    <w:rsid w:val="00035289"/>
    <w:rsid w:val="00035BFA"/>
    <w:rsid w:val="0003611D"/>
    <w:rsid w:val="00036178"/>
    <w:rsid w:val="00036438"/>
    <w:rsid w:val="00036D43"/>
    <w:rsid w:val="0004066B"/>
    <w:rsid w:val="0004165B"/>
    <w:rsid w:val="00042821"/>
    <w:rsid w:val="000430C8"/>
    <w:rsid w:val="00043EAB"/>
    <w:rsid w:val="00044A05"/>
    <w:rsid w:val="00044F18"/>
    <w:rsid w:val="000451E0"/>
    <w:rsid w:val="0004610C"/>
    <w:rsid w:val="000462AB"/>
    <w:rsid w:val="00046385"/>
    <w:rsid w:val="0004653F"/>
    <w:rsid w:val="00046558"/>
    <w:rsid w:val="0004686D"/>
    <w:rsid w:val="00047028"/>
    <w:rsid w:val="000503BD"/>
    <w:rsid w:val="00050B07"/>
    <w:rsid w:val="00050F20"/>
    <w:rsid w:val="000510E0"/>
    <w:rsid w:val="0005179E"/>
    <w:rsid w:val="00051B17"/>
    <w:rsid w:val="00053F0B"/>
    <w:rsid w:val="0005476B"/>
    <w:rsid w:val="000554C2"/>
    <w:rsid w:val="000557C7"/>
    <w:rsid w:val="00055C3E"/>
    <w:rsid w:val="00056FEB"/>
    <w:rsid w:val="000572A5"/>
    <w:rsid w:val="00057F99"/>
    <w:rsid w:val="00060011"/>
    <w:rsid w:val="0006011A"/>
    <w:rsid w:val="000601C3"/>
    <w:rsid w:val="0006091D"/>
    <w:rsid w:val="00061034"/>
    <w:rsid w:val="00062157"/>
    <w:rsid w:val="00062CF6"/>
    <w:rsid w:val="00062FCF"/>
    <w:rsid w:val="0006363A"/>
    <w:rsid w:val="00063DE3"/>
    <w:rsid w:val="0006406B"/>
    <w:rsid w:val="000649B5"/>
    <w:rsid w:val="00065508"/>
    <w:rsid w:val="000656B8"/>
    <w:rsid w:val="00065738"/>
    <w:rsid w:val="00065938"/>
    <w:rsid w:val="0006603E"/>
    <w:rsid w:val="000661A2"/>
    <w:rsid w:val="00066813"/>
    <w:rsid w:val="000679E8"/>
    <w:rsid w:val="00067F12"/>
    <w:rsid w:val="00070892"/>
    <w:rsid w:val="000712EE"/>
    <w:rsid w:val="00071D2E"/>
    <w:rsid w:val="00073044"/>
    <w:rsid w:val="000735A0"/>
    <w:rsid w:val="000736A5"/>
    <w:rsid w:val="00073886"/>
    <w:rsid w:val="00073AC1"/>
    <w:rsid w:val="00073B61"/>
    <w:rsid w:val="00073CDA"/>
    <w:rsid w:val="00074080"/>
    <w:rsid w:val="000746B7"/>
    <w:rsid w:val="00074785"/>
    <w:rsid w:val="00074D23"/>
    <w:rsid w:val="000766CE"/>
    <w:rsid w:val="00076998"/>
    <w:rsid w:val="00076C75"/>
    <w:rsid w:val="00076E67"/>
    <w:rsid w:val="00077584"/>
    <w:rsid w:val="00077B86"/>
    <w:rsid w:val="00080021"/>
    <w:rsid w:val="00080992"/>
    <w:rsid w:val="00080A6E"/>
    <w:rsid w:val="00080EAF"/>
    <w:rsid w:val="000815F7"/>
    <w:rsid w:val="0008190A"/>
    <w:rsid w:val="00081DEB"/>
    <w:rsid w:val="00082051"/>
    <w:rsid w:val="00082752"/>
    <w:rsid w:val="00082A17"/>
    <w:rsid w:val="000831C7"/>
    <w:rsid w:val="000831DC"/>
    <w:rsid w:val="0008341F"/>
    <w:rsid w:val="00083E8B"/>
    <w:rsid w:val="00084788"/>
    <w:rsid w:val="000849E2"/>
    <w:rsid w:val="00084BC3"/>
    <w:rsid w:val="00086654"/>
    <w:rsid w:val="00086E06"/>
    <w:rsid w:val="0008716D"/>
    <w:rsid w:val="0008726B"/>
    <w:rsid w:val="0008795C"/>
    <w:rsid w:val="000916AD"/>
    <w:rsid w:val="00091B6E"/>
    <w:rsid w:val="000926C3"/>
    <w:rsid w:val="00092A10"/>
    <w:rsid w:val="00093796"/>
    <w:rsid w:val="0009499E"/>
    <w:rsid w:val="00094BAA"/>
    <w:rsid w:val="00094C44"/>
    <w:rsid w:val="00095128"/>
    <w:rsid w:val="0009556E"/>
    <w:rsid w:val="00095835"/>
    <w:rsid w:val="00095BD6"/>
    <w:rsid w:val="000972BD"/>
    <w:rsid w:val="00097826"/>
    <w:rsid w:val="00097CA9"/>
    <w:rsid w:val="000A064C"/>
    <w:rsid w:val="000A08DB"/>
    <w:rsid w:val="000A0A4B"/>
    <w:rsid w:val="000A10DD"/>
    <w:rsid w:val="000A142E"/>
    <w:rsid w:val="000A1535"/>
    <w:rsid w:val="000A15C6"/>
    <w:rsid w:val="000A173C"/>
    <w:rsid w:val="000A19F8"/>
    <w:rsid w:val="000A2D8F"/>
    <w:rsid w:val="000A438B"/>
    <w:rsid w:val="000A5912"/>
    <w:rsid w:val="000A5928"/>
    <w:rsid w:val="000A5A2C"/>
    <w:rsid w:val="000A5EC3"/>
    <w:rsid w:val="000A6F29"/>
    <w:rsid w:val="000A7141"/>
    <w:rsid w:val="000A7581"/>
    <w:rsid w:val="000A7742"/>
    <w:rsid w:val="000B0025"/>
    <w:rsid w:val="000B020F"/>
    <w:rsid w:val="000B03D0"/>
    <w:rsid w:val="000B0644"/>
    <w:rsid w:val="000B14A1"/>
    <w:rsid w:val="000B180D"/>
    <w:rsid w:val="000B2F87"/>
    <w:rsid w:val="000B338E"/>
    <w:rsid w:val="000B3E09"/>
    <w:rsid w:val="000B3E87"/>
    <w:rsid w:val="000B41AB"/>
    <w:rsid w:val="000B4A38"/>
    <w:rsid w:val="000B5196"/>
    <w:rsid w:val="000B545C"/>
    <w:rsid w:val="000B649F"/>
    <w:rsid w:val="000B72F0"/>
    <w:rsid w:val="000B76E8"/>
    <w:rsid w:val="000B78E4"/>
    <w:rsid w:val="000C0F49"/>
    <w:rsid w:val="000C114C"/>
    <w:rsid w:val="000C189D"/>
    <w:rsid w:val="000C18FF"/>
    <w:rsid w:val="000C27EF"/>
    <w:rsid w:val="000C2F57"/>
    <w:rsid w:val="000C3089"/>
    <w:rsid w:val="000C3AED"/>
    <w:rsid w:val="000C45D5"/>
    <w:rsid w:val="000C4931"/>
    <w:rsid w:val="000C4D2A"/>
    <w:rsid w:val="000C58D0"/>
    <w:rsid w:val="000C5AC9"/>
    <w:rsid w:val="000C601D"/>
    <w:rsid w:val="000C63AC"/>
    <w:rsid w:val="000C63AD"/>
    <w:rsid w:val="000C6733"/>
    <w:rsid w:val="000C6C56"/>
    <w:rsid w:val="000C7A71"/>
    <w:rsid w:val="000C7B1B"/>
    <w:rsid w:val="000D0096"/>
    <w:rsid w:val="000D040C"/>
    <w:rsid w:val="000D061E"/>
    <w:rsid w:val="000D0C68"/>
    <w:rsid w:val="000D1210"/>
    <w:rsid w:val="000D185E"/>
    <w:rsid w:val="000D239E"/>
    <w:rsid w:val="000D29BE"/>
    <w:rsid w:val="000D2D0E"/>
    <w:rsid w:val="000D303D"/>
    <w:rsid w:val="000D390A"/>
    <w:rsid w:val="000D3A51"/>
    <w:rsid w:val="000D3A57"/>
    <w:rsid w:val="000D3F3A"/>
    <w:rsid w:val="000D48B4"/>
    <w:rsid w:val="000D4D2C"/>
    <w:rsid w:val="000D54CE"/>
    <w:rsid w:val="000D59D7"/>
    <w:rsid w:val="000D5AA1"/>
    <w:rsid w:val="000D5E77"/>
    <w:rsid w:val="000D639D"/>
    <w:rsid w:val="000D6943"/>
    <w:rsid w:val="000D6A0B"/>
    <w:rsid w:val="000D7019"/>
    <w:rsid w:val="000E085A"/>
    <w:rsid w:val="000E0BC8"/>
    <w:rsid w:val="000E0E9F"/>
    <w:rsid w:val="000E12DE"/>
    <w:rsid w:val="000E1DD0"/>
    <w:rsid w:val="000E285A"/>
    <w:rsid w:val="000E2AD1"/>
    <w:rsid w:val="000E3F20"/>
    <w:rsid w:val="000E46AC"/>
    <w:rsid w:val="000E4DC8"/>
    <w:rsid w:val="000E5CB9"/>
    <w:rsid w:val="000E5D5E"/>
    <w:rsid w:val="000E624E"/>
    <w:rsid w:val="000E6538"/>
    <w:rsid w:val="000E70CD"/>
    <w:rsid w:val="000E7465"/>
    <w:rsid w:val="000E7E5E"/>
    <w:rsid w:val="000F011E"/>
    <w:rsid w:val="000F027A"/>
    <w:rsid w:val="000F0363"/>
    <w:rsid w:val="000F0ECC"/>
    <w:rsid w:val="000F141E"/>
    <w:rsid w:val="000F14EB"/>
    <w:rsid w:val="000F1AAB"/>
    <w:rsid w:val="000F20B8"/>
    <w:rsid w:val="000F2481"/>
    <w:rsid w:val="000F3533"/>
    <w:rsid w:val="000F38B6"/>
    <w:rsid w:val="000F4801"/>
    <w:rsid w:val="000F49BE"/>
    <w:rsid w:val="000F4EAB"/>
    <w:rsid w:val="000F623B"/>
    <w:rsid w:val="000F627C"/>
    <w:rsid w:val="000F63D5"/>
    <w:rsid w:val="000F6D8A"/>
    <w:rsid w:val="000F7099"/>
    <w:rsid w:val="000F755C"/>
    <w:rsid w:val="000F757D"/>
    <w:rsid w:val="000F77DA"/>
    <w:rsid w:val="001001DA"/>
    <w:rsid w:val="00100529"/>
    <w:rsid w:val="00100DA5"/>
    <w:rsid w:val="00100FAE"/>
    <w:rsid w:val="0010115F"/>
    <w:rsid w:val="001011BB"/>
    <w:rsid w:val="001015BC"/>
    <w:rsid w:val="00102824"/>
    <w:rsid w:val="00102C8D"/>
    <w:rsid w:val="00102F0F"/>
    <w:rsid w:val="00103DF5"/>
    <w:rsid w:val="0010466D"/>
    <w:rsid w:val="00104B4E"/>
    <w:rsid w:val="00105D7D"/>
    <w:rsid w:val="00106A48"/>
    <w:rsid w:val="00106D38"/>
    <w:rsid w:val="00106E74"/>
    <w:rsid w:val="0010706B"/>
    <w:rsid w:val="00107C8C"/>
    <w:rsid w:val="001100ED"/>
    <w:rsid w:val="001103A2"/>
    <w:rsid w:val="00110BAF"/>
    <w:rsid w:val="00111384"/>
    <w:rsid w:val="0011174F"/>
    <w:rsid w:val="00111854"/>
    <w:rsid w:val="0011198D"/>
    <w:rsid w:val="00111D53"/>
    <w:rsid w:val="00111D62"/>
    <w:rsid w:val="00112019"/>
    <w:rsid w:val="00113555"/>
    <w:rsid w:val="00113AF9"/>
    <w:rsid w:val="00113FA0"/>
    <w:rsid w:val="001140BF"/>
    <w:rsid w:val="001149AC"/>
    <w:rsid w:val="00115354"/>
    <w:rsid w:val="001154B6"/>
    <w:rsid w:val="00115D0F"/>
    <w:rsid w:val="00116CA7"/>
    <w:rsid w:val="0011775D"/>
    <w:rsid w:val="00117F3C"/>
    <w:rsid w:val="001203AD"/>
    <w:rsid w:val="001205E4"/>
    <w:rsid w:val="00120FBE"/>
    <w:rsid w:val="0012106A"/>
    <w:rsid w:val="00121283"/>
    <w:rsid w:val="00122291"/>
    <w:rsid w:val="00122DF6"/>
    <w:rsid w:val="0012316E"/>
    <w:rsid w:val="001237AC"/>
    <w:rsid w:val="00123965"/>
    <w:rsid w:val="001240F3"/>
    <w:rsid w:val="0012429A"/>
    <w:rsid w:val="00124826"/>
    <w:rsid w:val="00124981"/>
    <w:rsid w:val="00124D15"/>
    <w:rsid w:val="00124FF3"/>
    <w:rsid w:val="00125822"/>
    <w:rsid w:val="00125ED8"/>
    <w:rsid w:val="0012671F"/>
    <w:rsid w:val="001272E6"/>
    <w:rsid w:val="001304CD"/>
    <w:rsid w:val="00130DA0"/>
    <w:rsid w:val="00130DA8"/>
    <w:rsid w:val="00131343"/>
    <w:rsid w:val="00132290"/>
    <w:rsid w:val="001325EE"/>
    <w:rsid w:val="0013266B"/>
    <w:rsid w:val="00133019"/>
    <w:rsid w:val="001337B6"/>
    <w:rsid w:val="00133B58"/>
    <w:rsid w:val="00134733"/>
    <w:rsid w:val="00136490"/>
    <w:rsid w:val="00137539"/>
    <w:rsid w:val="00137A26"/>
    <w:rsid w:val="00137F01"/>
    <w:rsid w:val="00140558"/>
    <w:rsid w:val="001408D2"/>
    <w:rsid w:val="00140A27"/>
    <w:rsid w:val="00140F28"/>
    <w:rsid w:val="00141596"/>
    <w:rsid w:val="001416F1"/>
    <w:rsid w:val="00141E84"/>
    <w:rsid w:val="00141FF8"/>
    <w:rsid w:val="00142FD6"/>
    <w:rsid w:val="0014455C"/>
    <w:rsid w:val="00144FED"/>
    <w:rsid w:val="001452DD"/>
    <w:rsid w:val="00145602"/>
    <w:rsid w:val="001456CE"/>
    <w:rsid w:val="00145978"/>
    <w:rsid w:val="00145CA5"/>
    <w:rsid w:val="00145D1E"/>
    <w:rsid w:val="00145F5C"/>
    <w:rsid w:val="0014603F"/>
    <w:rsid w:val="001462CC"/>
    <w:rsid w:val="00146D1F"/>
    <w:rsid w:val="0014702C"/>
    <w:rsid w:val="001472F4"/>
    <w:rsid w:val="001478A9"/>
    <w:rsid w:val="001478C5"/>
    <w:rsid w:val="001479A0"/>
    <w:rsid w:val="00147C99"/>
    <w:rsid w:val="00147E0D"/>
    <w:rsid w:val="00147E22"/>
    <w:rsid w:val="0015087D"/>
    <w:rsid w:val="00150E49"/>
    <w:rsid w:val="00151025"/>
    <w:rsid w:val="00151513"/>
    <w:rsid w:val="0015176D"/>
    <w:rsid w:val="001530FA"/>
    <w:rsid w:val="0015314E"/>
    <w:rsid w:val="001537EA"/>
    <w:rsid w:val="00153F6E"/>
    <w:rsid w:val="001540B6"/>
    <w:rsid w:val="00154345"/>
    <w:rsid w:val="00154EC9"/>
    <w:rsid w:val="001558BA"/>
    <w:rsid w:val="001566AF"/>
    <w:rsid w:val="00156A7D"/>
    <w:rsid w:val="00157058"/>
    <w:rsid w:val="00157AD0"/>
    <w:rsid w:val="001604C0"/>
    <w:rsid w:val="001605FE"/>
    <w:rsid w:val="00160795"/>
    <w:rsid w:val="00160C3F"/>
    <w:rsid w:val="00160FDA"/>
    <w:rsid w:val="0016278C"/>
    <w:rsid w:val="0016305A"/>
    <w:rsid w:val="0016355D"/>
    <w:rsid w:val="00163592"/>
    <w:rsid w:val="00163FD5"/>
    <w:rsid w:val="0016415B"/>
    <w:rsid w:val="0016417C"/>
    <w:rsid w:val="00164ABA"/>
    <w:rsid w:val="00164C7D"/>
    <w:rsid w:val="00164E09"/>
    <w:rsid w:val="00164E0E"/>
    <w:rsid w:val="00165330"/>
    <w:rsid w:val="00165576"/>
    <w:rsid w:val="00165A38"/>
    <w:rsid w:val="00166628"/>
    <w:rsid w:val="00167486"/>
    <w:rsid w:val="001674BD"/>
    <w:rsid w:val="00167D06"/>
    <w:rsid w:val="00167E5D"/>
    <w:rsid w:val="00167EA9"/>
    <w:rsid w:val="0017037F"/>
    <w:rsid w:val="0017049C"/>
    <w:rsid w:val="00170A4D"/>
    <w:rsid w:val="00171218"/>
    <w:rsid w:val="00171916"/>
    <w:rsid w:val="001720F7"/>
    <w:rsid w:val="001733C8"/>
    <w:rsid w:val="00173B4F"/>
    <w:rsid w:val="00173E0D"/>
    <w:rsid w:val="001742D5"/>
    <w:rsid w:val="001747F2"/>
    <w:rsid w:val="00174A16"/>
    <w:rsid w:val="00174CB7"/>
    <w:rsid w:val="00174E7A"/>
    <w:rsid w:val="00175A84"/>
    <w:rsid w:val="00175C3F"/>
    <w:rsid w:val="00176254"/>
    <w:rsid w:val="00176425"/>
    <w:rsid w:val="00176E0E"/>
    <w:rsid w:val="00177795"/>
    <w:rsid w:val="0018043A"/>
    <w:rsid w:val="00180663"/>
    <w:rsid w:val="00180B22"/>
    <w:rsid w:val="001816EF"/>
    <w:rsid w:val="00181754"/>
    <w:rsid w:val="00181DA6"/>
    <w:rsid w:val="00181EBF"/>
    <w:rsid w:val="001825F9"/>
    <w:rsid w:val="00182A83"/>
    <w:rsid w:val="00182B84"/>
    <w:rsid w:val="001833D9"/>
    <w:rsid w:val="00183732"/>
    <w:rsid w:val="0018471B"/>
    <w:rsid w:val="00185421"/>
    <w:rsid w:val="00185908"/>
    <w:rsid w:val="00185DEA"/>
    <w:rsid w:val="001863D3"/>
    <w:rsid w:val="001864F2"/>
    <w:rsid w:val="001865EC"/>
    <w:rsid w:val="001865EE"/>
    <w:rsid w:val="00186ADA"/>
    <w:rsid w:val="00186FDF"/>
    <w:rsid w:val="00186FF7"/>
    <w:rsid w:val="00190293"/>
    <w:rsid w:val="00191161"/>
    <w:rsid w:val="00192280"/>
    <w:rsid w:val="001926A9"/>
    <w:rsid w:val="00192A2F"/>
    <w:rsid w:val="00192EF7"/>
    <w:rsid w:val="00192F3F"/>
    <w:rsid w:val="001930FE"/>
    <w:rsid w:val="0019310B"/>
    <w:rsid w:val="001933AE"/>
    <w:rsid w:val="00194903"/>
    <w:rsid w:val="00194F0C"/>
    <w:rsid w:val="001952E7"/>
    <w:rsid w:val="00195EBE"/>
    <w:rsid w:val="0019657A"/>
    <w:rsid w:val="00196804"/>
    <w:rsid w:val="00196A7A"/>
    <w:rsid w:val="00196C4E"/>
    <w:rsid w:val="00196DE3"/>
    <w:rsid w:val="00197583"/>
    <w:rsid w:val="00197C30"/>
    <w:rsid w:val="001A1768"/>
    <w:rsid w:val="001A1796"/>
    <w:rsid w:val="001A1A59"/>
    <w:rsid w:val="001A1F8D"/>
    <w:rsid w:val="001A29CE"/>
    <w:rsid w:val="001A3B90"/>
    <w:rsid w:val="001A413A"/>
    <w:rsid w:val="001A450B"/>
    <w:rsid w:val="001A489D"/>
    <w:rsid w:val="001A4E12"/>
    <w:rsid w:val="001A5CF9"/>
    <w:rsid w:val="001A5FB3"/>
    <w:rsid w:val="001A6BE4"/>
    <w:rsid w:val="001A706D"/>
    <w:rsid w:val="001A742D"/>
    <w:rsid w:val="001B0987"/>
    <w:rsid w:val="001B1532"/>
    <w:rsid w:val="001B15AD"/>
    <w:rsid w:val="001B2A38"/>
    <w:rsid w:val="001B3442"/>
    <w:rsid w:val="001B382E"/>
    <w:rsid w:val="001B3A0A"/>
    <w:rsid w:val="001B3AAF"/>
    <w:rsid w:val="001B3BEF"/>
    <w:rsid w:val="001B43A6"/>
    <w:rsid w:val="001B4448"/>
    <w:rsid w:val="001B4551"/>
    <w:rsid w:val="001B4FAC"/>
    <w:rsid w:val="001B5392"/>
    <w:rsid w:val="001B72BD"/>
    <w:rsid w:val="001B796E"/>
    <w:rsid w:val="001C0BF7"/>
    <w:rsid w:val="001C0E25"/>
    <w:rsid w:val="001C10DD"/>
    <w:rsid w:val="001C1B9E"/>
    <w:rsid w:val="001C23D5"/>
    <w:rsid w:val="001C2D4D"/>
    <w:rsid w:val="001C331B"/>
    <w:rsid w:val="001C34AA"/>
    <w:rsid w:val="001C35C5"/>
    <w:rsid w:val="001C3706"/>
    <w:rsid w:val="001C3CEC"/>
    <w:rsid w:val="001C44BD"/>
    <w:rsid w:val="001C452C"/>
    <w:rsid w:val="001C467B"/>
    <w:rsid w:val="001C5035"/>
    <w:rsid w:val="001C514A"/>
    <w:rsid w:val="001C572F"/>
    <w:rsid w:val="001C62F3"/>
    <w:rsid w:val="001C6EF2"/>
    <w:rsid w:val="001C7FF1"/>
    <w:rsid w:val="001D0046"/>
    <w:rsid w:val="001D0326"/>
    <w:rsid w:val="001D105E"/>
    <w:rsid w:val="001D140F"/>
    <w:rsid w:val="001D1D02"/>
    <w:rsid w:val="001D2E30"/>
    <w:rsid w:val="001D3106"/>
    <w:rsid w:val="001D3510"/>
    <w:rsid w:val="001D4945"/>
    <w:rsid w:val="001D5CE2"/>
    <w:rsid w:val="001D60FB"/>
    <w:rsid w:val="001D64E7"/>
    <w:rsid w:val="001D6FBF"/>
    <w:rsid w:val="001D72EA"/>
    <w:rsid w:val="001D7932"/>
    <w:rsid w:val="001D7EF9"/>
    <w:rsid w:val="001E0278"/>
    <w:rsid w:val="001E0A25"/>
    <w:rsid w:val="001E1C13"/>
    <w:rsid w:val="001E1E40"/>
    <w:rsid w:val="001E1E83"/>
    <w:rsid w:val="001E22AA"/>
    <w:rsid w:val="001E22BE"/>
    <w:rsid w:val="001E2B8F"/>
    <w:rsid w:val="001E37CB"/>
    <w:rsid w:val="001E4304"/>
    <w:rsid w:val="001E4D26"/>
    <w:rsid w:val="001E4F56"/>
    <w:rsid w:val="001E50B2"/>
    <w:rsid w:val="001E56D5"/>
    <w:rsid w:val="001E5B05"/>
    <w:rsid w:val="001E61FC"/>
    <w:rsid w:val="001E6545"/>
    <w:rsid w:val="001E683F"/>
    <w:rsid w:val="001E7008"/>
    <w:rsid w:val="001E76BE"/>
    <w:rsid w:val="001F0176"/>
    <w:rsid w:val="001F028A"/>
    <w:rsid w:val="001F1616"/>
    <w:rsid w:val="001F1C29"/>
    <w:rsid w:val="001F2877"/>
    <w:rsid w:val="001F2C98"/>
    <w:rsid w:val="001F2E50"/>
    <w:rsid w:val="001F310E"/>
    <w:rsid w:val="001F3221"/>
    <w:rsid w:val="001F3320"/>
    <w:rsid w:val="001F3BF4"/>
    <w:rsid w:val="001F3DB9"/>
    <w:rsid w:val="001F4149"/>
    <w:rsid w:val="001F44BB"/>
    <w:rsid w:val="001F47E7"/>
    <w:rsid w:val="001F4A2D"/>
    <w:rsid w:val="001F5268"/>
    <w:rsid w:val="001F5599"/>
    <w:rsid w:val="001F5BD2"/>
    <w:rsid w:val="001F5D4C"/>
    <w:rsid w:val="001F75E9"/>
    <w:rsid w:val="001F7FAF"/>
    <w:rsid w:val="00200B4B"/>
    <w:rsid w:val="00200E84"/>
    <w:rsid w:val="002010BE"/>
    <w:rsid w:val="00201690"/>
    <w:rsid w:val="00201804"/>
    <w:rsid w:val="0020182F"/>
    <w:rsid w:val="00201D3B"/>
    <w:rsid w:val="002025FE"/>
    <w:rsid w:val="00202667"/>
    <w:rsid w:val="00203071"/>
    <w:rsid w:val="00203125"/>
    <w:rsid w:val="00203401"/>
    <w:rsid w:val="00203C7A"/>
    <w:rsid w:val="002046F3"/>
    <w:rsid w:val="00204A78"/>
    <w:rsid w:val="00204ABF"/>
    <w:rsid w:val="00204CCA"/>
    <w:rsid w:val="00205098"/>
    <w:rsid w:val="00205A4E"/>
    <w:rsid w:val="0020635C"/>
    <w:rsid w:val="0020664A"/>
    <w:rsid w:val="0020675B"/>
    <w:rsid w:val="00206A79"/>
    <w:rsid w:val="00207737"/>
    <w:rsid w:val="00207795"/>
    <w:rsid w:val="00207F7D"/>
    <w:rsid w:val="00207F93"/>
    <w:rsid w:val="00207FD4"/>
    <w:rsid w:val="00210352"/>
    <w:rsid w:val="0021088A"/>
    <w:rsid w:val="00210E5D"/>
    <w:rsid w:val="00210EFE"/>
    <w:rsid w:val="002122B4"/>
    <w:rsid w:val="002123CC"/>
    <w:rsid w:val="002125E5"/>
    <w:rsid w:val="002126EB"/>
    <w:rsid w:val="002128B2"/>
    <w:rsid w:val="0021341C"/>
    <w:rsid w:val="00213E49"/>
    <w:rsid w:val="002142D8"/>
    <w:rsid w:val="00214B5E"/>
    <w:rsid w:val="00214F51"/>
    <w:rsid w:val="00215064"/>
    <w:rsid w:val="002151BC"/>
    <w:rsid w:val="00215202"/>
    <w:rsid w:val="0021542B"/>
    <w:rsid w:val="002159E7"/>
    <w:rsid w:val="00215DD0"/>
    <w:rsid w:val="00215E24"/>
    <w:rsid w:val="00216299"/>
    <w:rsid w:val="00216372"/>
    <w:rsid w:val="00216B8F"/>
    <w:rsid w:val="00216BBA"/>
    <w:rsid w:val="00216E5C"/>
    <w:rsid w:val="0021730D"/>
    <w:rsid w:val="00217BC5"/>
    <w:rsid w:val="00217E3E"/>
    <w:rsid w:val="00220D0B"/>
    <w:rsid w:val="00220E30"/>
    <w:rsid w:val="002213C5"/>
    <w:rsid w:val="00221634"/>
    <w:rsid w:val="00221AEA"/>
    <w:rsid w:val="00221BEF"/>
    <w:rsid w:val="002221AF"/>
    <w:rsid w:val="00222545"/>
    <w:rsid w:val="00222B7C"/>
    <w:rsid w:val="00222F6E"/>
    <w:rsid w:val="00223189"/>
    <w:rsid w:val="002238F0"/>
    <w:rsid w:val="002240B6"/>
    <w:rsid w:val="0022416E"/>
    <w:rsid w:val="0022418F"/>
    <w:rsid w:val="00224423"/>
    <w:rsid w:val="00225120"/>
    <w:rsid w:val="00225392"/>
    <w:rsid w:val="00226259"/>
    <w:rsid w:val="002263A2"/>
    <w:rsid w:val="002266D4"/>
    <w:rsid w:val="00226758"/>
    <w:rsid w:val="00226DF1"/>
    <w:rsid w:val="0023004F"/>
    <w:rsid w:val="00230050"/>
    <w:rsid w:val="00230281"/>
    <w:rsid w:val="0023081F"/>
    <w:rsid w:val="00230E11"/>
    <w:rsid w:val="00231506"/>
    <w:rsid w:val="00231791"/>
    <w:rsid w:val="00231DEB"/>
    <w:rsid w:val="0023265B"/>
    <w:rsid w:val="00232784"/>
    <w:rsid w:val="002339A2"/>
    <w:rsid w:val="00234101"/>
    <w:rsid w:val="0023423F"/>
    <w:rsid w:val="00234C07"/>
    <w:rsid w:val="00234D9C"/>
    <w:rsid w:val="00234FC4"/>
    <w:rsid w:val="00236114"/>
    <w:rsid w:val="00236917"/>
    <w:rsid w:val="0023714C"/>
    <w:rsid w:val="002371A4"/>
    <w:rsid w:val="00237260"/>
    <w:rsid w:val="002372CB"/>
    <w:rsid w:val="00237785"/>
    <w:rsid w:val="0023786E"/>
    <w:rsid w:val="00237C4B"/>
    <w:rsid w:val="00240212"/>
    <w:rsid w:val="00240284"/>
    <w:rsid w:val="00240D5D"/>
    <w:rsid w:val="00240F1C"/>
    <w:rsid w:val="00242678"/>
    <w:rsid w:val="002429A5"/>
    <w:rsid w:val="002429E3"/>
    <w:rsid w:val="0024341C"/>
    <w:rsid w:val="0024358C"/>
    <w:rsid w:val="002435A6"/>
    <w:rsid w:val="002438E2"/>
    <w:rsid w:val="00244E7F"/>
    <w:rsid w:val="0024525A"/>
    <w:rsid w:val="0024552A"/>
    <w:rsid w:val="0024573E"/>
    <w:rsid w:val="00245C20"/>
    <w:rsid w:val="00245FA0"/>
    <w:rsid w:val="00246138"/>
    <w:rsid w:val="00246FD5"/>
    <w:rsid w:val="0024769F"/>
    <w:rsid w:val="00247A28"/>
    <w:rsid w:val="00250166"/>
    <w:rsid w:val="0025023A"/>
    <w:rsid w:val="00250290"/>
    <w:rsid w:val="002515CC"/>
    <w:rsid w:val="00251C0F"/>
    <w:rsid w:val="00252335"/>
    <w:rsid w:val="00252584"/>
    <w:rsid w:val="00252F94"/>
    <w:rsid w:val="00252F9F"/>
    <w:rsid w:val="0025343F"/>
    <w:rsid w:val="002536F3"/>
    <w:rsid w:val="0025429E"/>
    <w:rsid w:val="00254454"/>
    <w:rsid w:val="002544D9"/>
    <w:rsid w:val="002549C2"/>
    <w:rsid w:val="00254C5C"/>
    <w:rsid w:val="002559DB"/>
    <w:rsid w:val="00256F62"/>
    <w:rsid w:val="00257232"/>
    <w:rsid w:val="00257C2C"/>
    <w:rsid w:val="00257DBF"/>
    <w:rsid w:val="00257E19"/>
    <w:rsid w:val="00260A98"/>
    <w:rsid w:val="0026134F"/>
    <w:rsid w:val="002613A6"/>
    <w:rsid w:val="00261839"/>
    <w:rsid w:val="00261FF8"/>
    <w:rsid w:val="002636C7"/>
    <w:rsid w:val="002638AF"/>
    <w:rsid w:val="00264887"/>
    <w:rsid w:val="00264E8B"/>
    <w:rsid w:val="00264FE0"/>
    <w:rsid w:val="00265026"/>
    <w:rsid w:val="00265C39"/>
    <w:rsid w:val="00266013"/>
    <w:rsid w:val="00266594"/>
    <w:rsid w:val="002665A8"/>
    <w:rsid w:val="00266EDA"/>
    <w:rsid w:val="002676DB"/>
    <w:rsid w:val="00270224"/>
    <w:rsid w:val="0027076B"/>
    <w:rsid w:val="00271A23"/>
    <w:rsid w:val="00271C2B"/>
    <w:rsid w:val="00271F4C"/>
    <w:rsid w:val="00272406"/>
    <w:rsid w:val="0027263F"/>
    <w:rsid w:val="00272B86"/>
    <w:rsid w:val="0027301A"/>
    <w:rsid w:val="00273D00"/>
    <w:rsid w:val="002754E5"/>
    <w:rsid w:val="00275795"/>
    <w:rsid w:val="00275C5C"/>
    <w:rsid w:val="0027607F"/>
    <w:rsid w:val="002772E4"/>
    <w:rsid w:val="00277AC0"/>
    <w:rsid w:val="00277D9C"/>
    <w:rsid w:val="00277ECC"/>
    <w:rsid w:val="002800D4"/>
    <w:rsid w:val="002802E0"/>
    <w:rsid w:val="00280527"/>
    <w:rsid w:val="00280656"/>
    <w:rsid w:val="00280FD9"/>
    <w:rsid w:val="002811D6"/>
    <w:rsid w:val="00281B58"/>
    <w:rsid w:val="00281F33"/>
    <w:rsid w:val="00282292"/>
    <w:rsid w:val="00282671"/>
    <w:rsid w:val="002831C3"/>
    <w:rsid w:val="00283266"/>
    <w:rsid w:val="00283443"/>
    <w:rsid w:val="00283C47"/>
    <w:rsid w:val="00284D68"/>
    <w:rsid w:val="002851B4"/>
    <w:rsid w:val="002853AF"/>
    <w:rsid w:val="00285A93"/>
    <w:rsid w:val="00286484"/>
    <w:rsid w:val="002873E3"/>
    <w:rsid w:val="00287458"/>
    <w:rsid w:val="002879E6"/>
    <w:rsid w:val="00287E15"/>
    <w:rsid w:val="00290226"/>
    <w:rsid w:val="00290896"/>
    <w:rsid w:val="00290FA6"/>
    <w:rsid w:val="002910E2"/>
    <w:rsid w:val="002917E1"/>
    <w:rsid w:val="0029180D"/>
    <w:rsid w:val="00291ACA"/>
    <w:rsid w:val="00291C88"/>
    <w:rsid w:val="002921FE"/>
    <w:rsid w:val="00292667"/>
    <w:rsid w:val="00292A44"/>
    <w:rsid w:val="00293216"/>
    <w:rsid w:val="00293718"/>
    <w:rsid w:val="002945C5"/>
    <w:rsid w:val="002949A5"/>
    <w:rsid w:val="00294E12"/>
    <w:rsid w:val="00294ED5"/>
    <w:rsid w:val="0029501F"/>
    <w:rsid w:val="002951D0"/>
    <w:rsid w:val="002953B4"/>
    <w:rsid w:val="002954F3"/>
    <w:rsid w:val="00295868"/>
    <w:rsid w:val="00295FDE"/>
    <w:rsid w:val="002965DA"/>
    <w:rsid w:val="00296667"/>
    <w:rsid w:val="0029694B"/>
    <w:rsid w:val="00296F0A"/>
    <w:rsid w:val="00296F0F"/>
    <w:rsid w:val="002970A7"/>
    <w:rsid w:val="00297D90"/>
    <w:rsid w:val="002A210F"/>
    <w:rsid w:val="002A2225"/>
    <w:rsid w:val="002A2773"/>
    <w:rsid w:val="002A2943"/>
    <w:rsid w:val="002A2963"/>
    <w:rsid w:val="002A39D6"/>
    <w:rsid w:val="002A3F9E"/>
    <w:rsid w:val="002A416F"/>
    <w:rsid w:val="002A4B33"/>
    <w:rsid w:val="002A50D1"/>
    <w:rsid w:val="002A5267"/>
    <w:rsid w:val="002A5410"/>
    <w:rsid w:val="002A57E2"/>
    <w:rsid w:val="002A5900"/>
    <w:rsid w:val="002A63F7"/>
    <w:rsid w:val="002A6731"/>
    <w:rsid w:val="002A675B"/>
    <w:rsid w:val="002A67B8"/>
    <w:rsid w:val="002A78B2"/>
    <w:rsid w:val="002A7AB0"/>
    <w:rsid w:val="002A7E39"/>
    <w:rsid w:val="002B021A"/>
    <w:rsid w:val="002B05A2"/>
    <w:rsid w:val="002B0D09"/>
    <w:rsid w:val="002B10A9"/>
    <w:rsid w:val="002B1988"/>
    <w:rsid w:val="002B1CE2"/>
    <w:rsid w:val="002B2E37"/>
    <w:rsid w:val="002B334E"/>
    <w:rsid w:val="002B4266"/>
    <w:rsid w:val="002B50B2"/>
    <w:rsid w:val="002B514C"/>
    <w:rsid w:val="002B560D"/>
    <w:rsid w:val="002B583E"/>
    <w:rsid w:val="002B59E3"/>
    <w:rsid w:val="002B5B38"/>
    <w:rsid w:val="002B6AD7"/>
    <w:rsid w:val="002B6EB8"/>
    <w:rsid w:val="002B7185"/>
    <w:rsid w:val="002B7293"/>
    <w:rsid w:val="002B73AA"/>
    <w:rsid w:val="002B790E"/>
    <w:rsid w:val="002C06E4"/>
    <w:rsid w:val="002C095A"/>
    <w:rsid w:val="002C15D6"/>
    <w:rsid w:val="002C1EC1"/>
    <w:rsid w:val="002C330D"/>
    <w:rsid w:val="002C3EA9"/>
    <w:rsid w:val="002C447A"/>
    <w:rsid w:val="002C465A"/>
    <w:rsid w:val="002C4C7A"/>
    <w:rsid w:val="002C65D1"/>
    <w:rsid w:val="002C661B"/>
    <w:rsid w:val="002C6738"/>
    <w:rsid w:val="002C6D88"/>
    <w:rsid w:val="002D0173"/>
    <w:rsid w:val="002D01DD"/>
    <w:rsid w:val="002D020D"/>
    <w:rsid w:val="002D1360"/>
    <w:rsid w:val="002D16E6"/>
    <w:rsid w:val="002D207E"/>
    <w:rsid w:val="002D2472"/>
    <w:rsid w:val="002D297D"/>
    <w:rsid w:val="002D2A38"/>
    <w:rsid w:val="002D384D"/>
    <w:rsid w:val="002D43A7"/>
    <w:rsid w:val="002D5543"/>
    <w:rsid w:val="002D5AA3"/>
    <w:rsid w:val="002D5C14"/>
    <w:rsid w:val="002D67FB"/>
    <w:rsid w:val="002D6986"/>
    <w:rsid w:val="002D6DD5"/>
    <w:rsid w:val="002D7563"/>
    <w:rsid w:val="002D7971"/>
    <w:rsid w:val="002E0D86"/>
    <w:rsid w:val="002E1088"/>
    <w:rsid w:val="002E19A8"/>
    <w:rsid w:val="002E19B9"/>
    <w:rsid w:val="002E2048"/>
    <w:rsid w:val="002E282C"/>
    <w:rsid w:val="002E458D"/>
    <w:rsid w:val="002E495A"/>
    <w:rsid w:val="002E5134"/>
    <w:rsid w:val="002E547E"/>
    <w:rsid w:val="002E5829"/>
    <w:rsid w:val="002E5D88"/>
    <w:rsid w:val="002E6AC1"/>
    <w:rsid w:val="002E713E"/>
    <w:rsid w:val="002E7298"/>
    <w:rsid w:val="002E7963"/>
    <w:rsid w:val="002E7D6C"/>
    <w:rsid w:val="002F1DAF"/>
    <w:rsid w:val="002F1E08"/>
    <w:rsid w:val="002F1E5D"/>
    <w:rsid w:val="002F2CB2"/>
    <w:rsid w:val="002F2E7F"/>
    <w:rsid w:val="002F38AC"/>
    <w:rsid w:val="002F3962"/>
    <w:rsid w:val="002F528C"/>
    <w:rsid w:val="002F54B5"/>
    <w:rsid w:val="002F6647"/>
    <w:rsid w:val="002F66CA"/>
    <w:rsid w:val="002F6CC7"/>
    <w:rsid w:val="002F7217"/>
    <w:rsid w:val="002F74F6"/>
    <w:rsid w:val="002F7724"/>
    <w:rsid w:val="002F77A2"/>
    <w:rsid w:val="00300423"/>
    <w:rsid w:val="003005F5"/>
    <w:rsid w:val="00300613"/>
    <w:rsid w:val="00300D76"/>
    <w:rsid w:val="00300EA2"/>
    <w:rsid w:val="003012AF"/>
    <w:rsid w:val="00301599"/>
    <w:rsid w:val="00302090"/>
    <w:rsid w:val="00302C02"/>
    <w:rsid w:val="00302D16"/>
    <w:rsid w:val="0030321A"/>
    <w:rsid w:val="00303880"/>
    <w:rsid w:val="00303D72"/>
    <w:rsid w:val="00304094"/>
    <w:rsid w:val="003042E7"/>
    <w:rsid w:val="00304836"/>
    <w:rsid w:val="00304967"/>
    <w:rsid w:val="003054DD"/>
    <w:rsid w:val="00305E8E"/>
    <w:rsid w:val="00306074"/>
    <w:rsid w:val="00306432"/>
    <w:rsid w:val="00307D82"/>
    <w:rsid w:val="003101AB"/>
    <w:rsid w:val="003101CF"/>
    <w:rsid w:val="003105EF"/>
    <w:rsid w:val="0031095B"/>
    <w:rsid w:val="003109E2"/>
    <w:rsid w:val="00310B0B"/>
    <w:rsid w:val="00310D9B"/>
    <w:rsid w:val="00310E34"/>
    <w:rsid w:val="00310F0F"/>
    <w:rsid w:val="003111CF"/>
    <w:rsid w:val="00311381"/>
    <w:rsid w:val="00311981"/>
    <w:rsid w:val="00311E52"/>
    <w:rsid w:val="0031208A"/>
    <w:rsid w:val="003129B6"/>
    <w:rsid w:val="00312F94"/>
    <w:rsid w:val="00313538"/>
    <w:rsid w:val="00313659"/>
    <w:rsid w:val="00313AE5"/>
    <w:rsid w:val="00314BD7"/>
    <w:rsid w:val="00315154"/>
    <w:rsid w:val="00315794"/>
    <w:rsid w:val="003159E4"/>
    <w:rsid w:val="0031687C"/>
    <w:rsid w:val="003177F4"/>
    <w:rsid w:val="00317834"/>
    <w:rsid w:val="00317AA6"/>
    <w:rsid w:val="00317BFB"/>
    <w:rsid w:val="00317C9B"/>
    <w:rsid w:val="00317E61"/>
    <w:rsid w:val="00317E8D"/>
    <w:rsid w:val="0032005C"/>
    <w:rsid w:val="0032024E"/>
    <w:rsid w:val="00320336"/>
    <w:rsid w:val="003207E7"/>
    <w:rsid w:val="00320A77"/>
    <w:rsid w:val="00320AF4"/>
    <w:rsid w:val="00320B79"/>
    <w:rsid w:val="00320D4C"/>
    <w:rsid w:val="00320DC2"/>
    <w:rsid w:val="00321870"/>
    <w:rsid w:val="003218BE"/>
    <w:rsid w:val="003224A7"/>
    <w:rsid w:val="00322503"/>
    <w:rsid w:val="003229A2"/>
    <w:rsid w:val="00322E9A"/>
    <w:rsid w:val="00323908"/>
    <w:rsid w:val="00323FC4"/>
    <w:rsid w:val="0032454D"/>
    <w:rsid w:val="0032481E"/>
    <w:rsid w:val="00324B17"/>
    <w:rsid w:val="00324CF4"/>
    <w:rsid w:val="0032598D"/>
    <w:rsid w:val="00326FA4"/>
    <w:rsid w:val="003276F7"/>
    <w:rsid w:val="00330302"/>
    <w:rsid w:val="00331238"/>
    <w:rsid w:val="00331530"/>
    <w:rsid w:val="00331B94"/>
    <w:rsid w:val="0033257D"/>
    <w:rsid w:val="003328E8"/>
    <w:rsid w:val="003335EF"/>
    <w:rsid w:val="00333A51"/>
    <w:rsid w:val="00333BEB"/>
    <w:rsid w:val="0033418A"/>
    <w:rsid w:val="00334E4F"/>
    <w:rsid w:val="003354C2"/>
    <w:rsid w:val="00336A12"/>
    <w:rsid w:val="00336A5F"/>
    <w:rsid w:val="00337E3C"/>
    <w:rsid w:val="00337EE4"/>
    <w:rsid w:val="003400AE"/>
    <w:rsid w:val="0034011E"/>
    <w:rsid w:val="00340197"/>
    <w:rsid w:val="003402CF"/>
    <w:rsid w:val="0034060C"/>
    <w:rsid w:val="003407A4"/>
    <w:rsid w:val="00340B11"/>
    <w:rsid w:val="00340B73"/>
    <w:rsid w:val="00340BB1"/>
    <w:rsid w:val="0034281B"/>
    <w:rsid w:val="00342A1A"/>
    <w:rsid w:val="00342DB3"/>
    <w:rsid w:val="00342E25"/>
    <w:rsid w:val="00343661"/>
    <w:rsid w:val="00343676"/>
    <w:rsid w:val="00343E31"/>
    <w:rsid w:val="00344524"/>
    <w:rsid w:val="00344699"/>
    <w:rsid w:val="003448FB"/>
    <w:rsid w:val="00344BC1"/>
    <w:rsid w:val="00344CDF"/>
    <w:rsid w:val="00345B55"/>
    <w:rsid w:val="003461AB"/>
    <w:rsid w:val="003462BA"/>
    <w:rsid w:val="00346773"/>
    <w:rsid w:val="0034694D"/>
    <w:rsid w:val="00346A61"/>
    <w:rsid w:val="00347235"/>
    <w:rsid w:val="00347663"/>
    <w:rsid w:val="0034775A"/>
    <w:rsid w:val="003477DD"/>
    <w:rsid w:val="00347A21"/>
    <w:rsid w:val="00347A24"/>
    <w:rsid w:val="003503D2"/>
    <w:rsid w:val="00350FD1"/>
    <w:rsid w:val="00351457"/>
    <w:rsid w:val="003518A3"/>
    <w:rsid w:val="003518CC"/>
    <w:rsid w:val="0035251F"/>
    <w:rsid w:val="00352878"/>
    <w:rsid w:val="003534EB"/>
    <w:rsid w:val="003536AD"/>
    <w:rsid w:val="00353AE0"/>
    <w:rsid w:val="00354370"/>
    <w:rsid w:val="00355612"/>
    <w:rsid w:val="00355788"/>
    <w:rsid w:val="003565BB"/>
    <w:rsid w:val="003566FC"/>
    <w:rsid w:val="003567FC"/>
    <w:rsid w:val="00357407"/>
    <w:rsid w:val="0035769B"/>
    <w:rsid w:val="003602BF"/>
    <w:rsid w:val="00360F3D"/>
    <w:rsid w:val="00361A68"/>
    <w:rsid w:val="0036208D"/>
    <w:rsid w:val="00362306"/>
    <w:rsid w:val="00363100"/>
    <w:rsid w:val="003639DA"/>
    <w:rsid w:val="003639FC"/>
    <w:rsid w:val="00364ABD"/>
    <w:rsid w:val="00366DA7"/>
    <w:rsid w:val="003677EA"/>
    <w:rsid w:val="00367A3C"/>
    <w:rsid w:val="00367F9C"/>
    <w:rsid w:val="00370D7C"/>
    <w:rsid w:val="00371021"/>
    <w:rsid w:val="003711B2"/>
    <w:rsid w:val="0037190E"/>
    <w:rsid w:val="00371B71"/>
    <w:rsid w:val="003720B6"/>
    <w:rsid w:val="003721CE"/>
    <w:rsid w:val="00372B1F"/>
    <w:rsid w:val="00372BC1"/>
    <w:rsid w:val="00372CEF"/>
    <w:rsid w:val="003746E2"/>
    <w:rsid w:val="0037491F"/>
    <w:rsid w:val="00374C3A"/>
    <w:rsid w:val="00374D93"/>
    <w:rsid w:val="00374F19"/>
    <w:rsid w:val="00375671"/>
    <w:rsid w:val="00375D35"/>
    <w:rsid w:val="00375FFA"/>
    <w:rsid w:val="0037608B"/>
    <w:rsid w:val="00376753"/>
    <w:rsid w:val="00377A3A"/>
    <w:rsid w:val="00377C0D"/>
    <w:rsid w:val="003801DA"/>
    <w:rsid w:val="0038092A"/>
    <w:rsid w:val="00380B16"/>
    <w:rsid w:val="00380B28"/>
    <w:rsid w:val="00380CC8"/>
    <w:rsid w:val="00381054"/>
    <w:rsid w:val="003817D2"/>
    <w:rsid w:val="00381D7B"/>
    <w:rsid w:val="00382265"/>
    <w:rsid w:val="00382BDA"/>
    <w:rsid w:val="00382E34"/>
    <w:rsid w:val="00382EB4"/>
    <w:rsid w:val="003836D4"/>
    <w:rsid w:val="00383ADF"/>
    <w:rsid w:val="00383D01"/>
    <w:rsid w:val="0038472F"/>
    <w:rsid w:val="00384A3D"/>
    <w:rsid w:val="00384F96"/>
    <w:rsid w:val="0038536C"/>
    <w:rsid w:val="00385685"/>
    <w:rsid w:val="00385B87"/>
    <w:rsid w:val="00385BBD"/>
    <w:rsid w:val="00386393"/>
    <w:rsid w:val="00386571"/>
    <w:rsid w:val="00386EC7"/>
    <w:rsid w:val="003872D4"/>
    <w:rsid w:val="00387386"/>
    <w:rsid w:val="003873AC"/>
    <w:rsid w:val="003875DD"/>
    <w:rsid w:val="003904B8"/>
    <w:rsid w:val="00390DDF"/>
    <w:rsid w:val="003917F1"/>
    <w:rsid w:val="00391A5D"/>
    <w:rsid w:val="00391EBD"/>
    <w:rsid w:val="003921B7"/>
    <w:rsid w:val="003930EE"/>
    <w:rsid w:val="00393606"/>
    <w:rsid w:val="00393680"/>
    <w:rsid w:val="0039386B"/>
    <w:rsid w:val="00393EA3"/>
    <w:rsid w:val="00394EA0"/>
    <w:rsid w:val="003957CB"/>
    <w:rsid w:val="00396A41"/>
    <w:rsid w:val="003973B2"/>
    <w:rsid w:val="003976D1"/>
    <w:rsid w:val="0039786E"/>
    <w:rsid w:val="00397A70"/>
    <w:rsid w:val="00397C2B"/>
    <w:rsid w:val="003A01A6"/>
    <w:rsid w:val="003A06F1"/>
    <w:rsid w:val="003A0C4F"/>
    <w:rsid w:val="003A1799"/>
    <w:rsid w:val="003A22E2"/>
    <w:rsid w:val="003A254B"/>
    <w:rsid w:val="003A295A"/>
    <w:rsid w:val="003A2EE1"/>
    <w:rsid w:val="003A30E3"/>
    <w:rsid w:val="003A39F9"/>
    <w:rsid w:val="003A3A2A"/>
    <w:rsid w:val="003A44AD"/>
    <w:rsid w:val="003A4EE5"/>
    <w:rsid w:val="003A4F98"/>
    <w:rsid w:val="003A5195"/>
    <w:rsid w:val="003A5744"/>
    <w:rsid w:val="003A5876"/>
    <w:rsid w:val="003A5BDF"/>
    <w:rsid w:val="003A5CBF"/>
    <w:rsid w:val="003A5D24"/>
    <w:rsid w:val="003A601F"/>
    <w:rsid w:val="003A628C"/>
    <w:rsid w:val="003A62A1"/>
    <w:rsid w:val="003A7B01"/>
    <w:rsid w:val="003A7B26"/>
    <w:rsid w:val="003B023F"/>
    <w:rsid w:val="003B05BF"/>
    <w:rsid w:val="003B079B"/>
    <w:rsid w:val="003B086C"/>
    <w:rsid w:val="003B09AE"/>
    <w:rsid w:val="003B09D8"/>
    <w:rsid w:val="003B0DD1"/>
    <w:rsid w:val="003B13AE"/>
    <w:rsid w:val="003B15C5"/>
    <w:rsid w:val="003B1F26"/>
    <w:rsid w:val="003B1F66"/>
    <w:rsid w:val="003B2D25"/>
    <w:rsid w:val="003B3C51"/>
    <w:rsid w:val="003B4059"/>
    <w:rsid w:val="003B4ADC"/>
    <w:rsid w:val="003B51BF"/>
    <w:rsid w:val="003B5272"/>
    <w:rsid w:val="003B54DC"/>
    <w:rsid w:val="003B588B"/>
    <w:rsid w:val="003B60CF"/>
    <w:rsid w:val="003B65BC"/>
    <w:rsid w:val="003B6FD0"/>
    <w:rsid w:val="003B738A"/>
    <w:rsid w:val="003C09BD"/>
    <w:rsid w:val="003C14E7"/>
    <w:rsid w:val="003C1FF1"/>
    <w:rsid w:val="003C20A8"/>
    <w:rsid w:val="003C39FF"/>
    <w:rsid w:val="003C3E02"/>
    <w:rsid w:val="003C3E6C"/>
    <w:rsid w:val="003C4593"/>
    <w:rsid w:val="003C46A2"/>
    <w:rsid w:val="003C480A"/>
    <w:rsid w:val="003C526D"/>
    <w:rsid w:val="003C55D7"/>
    <w:rsid w:val="003C568C"/>
    <w:rsid w:val="003C5A44"/>
    <w:rsid w:val="003C6062"/>
    <w:rsid w:val="003C638C"/>
    <w:rsid w:val="003C649D"/>
    <w:rsid w:val="003C6C35"/>
    <w:rsid w:val="003C7043"/>
    <w:rsid w:val="003C70D3"/>
    <w:rsid w:val="003C74A2"/>
    <w:rsid w:val="003C7C60"/>
    <w:rsid w:val="003D05D8"/>
    <w:rsid w:val="003D0738"/>
    <w:rsid w:val="003D0C32"/>
    <w:rsid w:val="003D1384"/>
    <w:rsid w:val="003D142A"/>
    <w:rsid w:val="003D16E8"/>
    <w:rsid w:val="003D19F2"/>
    <w:rsid w:val="003D1BE6"/>
    <w:rsid w:val="003D1DAA"/>
    <w:rsid w:val="003D1EF9"/>
    <w:rsid w:val="003D2123"/>
    <w:rsid w:val="003D2372"/>
    <w:rsid w:val="003D2442"/>
    <w:rsid w:val="003D2DB6"/>
    <w:rsid w:val="003D3CB6"/>
    <w:rsid w:val="003D4087"/>
    <w:rsid w:val="003D5836"/>
    <w:rsid w:val="003D5A91"/>
    <w:rsid w:val="003D65EE"/>
    <w:rsid w:val="003D74FD"/>
    <w:rsid w:val="003E0350"/>
    <w:rsid w:val="003E0C03"/>
    <w:rsid w:val="003E1041"/>
    <w:rsid w:val="003E10C6"/>
    <w:rsid w:val="003E119A"/>
    <w:rsid w:val="003E1A70"/>
    <w:rsid w:val="003E1BC4"/>
    <w:rsid w:val="003E2116"/>
    <w:rsid w:val="003E265D"/>
    <w:rsid w:val="003E28A7"/>
    <w:rsid w:val="003E3335"/>
    <w:rsid w:val="003E3AC8"/>
    <w:rsid w:val="003E3E65"/>
    <w:rsid w:val="003E4131"/>
    <w:rsid w:val="003E4B76"/>
    <w:rsid w:val="003E6013"/>
    <w:rsid w:val="003E64B7"/>
    <w:rsid w:val="003E6795"/>
    <w:rsid w:val="003E6B8A"/>
    <w:rsid w:val="003E7651"/>
    <w:rsid w:val="003E7BCB"/>
    <w:rsid w:val="003F034D"/>
    <w:rsid w:val="003F1356"/>
    <w:rsid w:val="003F17A3"/>
    <w:rsid w:val="003F1B21"/>
    <w:rsid w:val="003F242D"/>
    <w:rsid w:val="003F24EE"/>
    <w:rsid w:val="003F26C9"/>
    <w:rsid w:val="003F3433"/>
    <w:rsid w:val="003F4A0F"/>
    <w:rsid w:val="003F53DF"/>
    <w:rsid w:val="003F59EC"/>
    <w:rsid w:val="003F5FDB"/>
    <w:rsid w:val="003F7760"/>
    <w:rsid w:val="003F7816"/>
    <w:rsid w:val="004004D1"/>
    <w:rsid w:val="00400CBF"/>
    <w:rsid w:val="00401262"/>
    <w:rsid w:val="004012A2"/>
    <w:rsid w:val="004013A8"/>
    <w:rsid w:val="004014FF"/>
    <w:rsid w:val="00401A78"/>
    <w:rsid w:val="00401D23"/>
    <w:rsid w:val="00402A34"/>
    <w:rsid w:val="004038E3"/>
    <w:rsid w:val="00403B58"/>
    <w:rsid w:val="004048C0"/>
    <w:rsid w:val="00404B03"/>
    <w:rsid w:val="0040599F"/>
    <w:rsid w:val="004060A3"/>
    <w:rsid w:val="004067C1"/>
    <w:rsid w:val="00406DBC"/>
    <w:rsid w:val="004070B7"/>
    <w:rsid w:val="004077F1"/>
    <w:rsid w:val="00407C12"/>
    <w:rsid w:val="00407F6F"/>
    <w:rsid w:val="00411B26"/>
    <w:rsid w:val="00411BE1"/>
    <w:rsid w:val="004123DA"/>
    <w:rsid w:val="004132E2"/>
    <w:rsid w:val="00413D31"/>
    <w:rsid w:val="00414091"/>
    <w:rsid w:val="004143D5"/>
    <w:rsid w:val="00414E74"/>
    <w:rsid w:val="004150E7"/>
    <w:rsid w:val="004156D7"/>
    <w:rsid w:val="004159EB"/>
    <w:rsid w:val="00415D5E"/>
    <w:rsid w:val="00415E0A"/>
    <w:rsid w:val="00415FD7"/>
    <w:rsid w:val="00416607"/>
    <w:rsid w:val="00416D1E"/>
    <w:rsid w:val="00416F18"/>
    <w:rsid w:val="00416F9D"/>
    <w:rsid w:val="004178A9"/>
    <w:rsid w:val="00417E74"/>
    <w:rsid w:val="004209CA"/>
    <w:rsid w:val="00420E1A"/>
    <w:rsid w:val="004210E0"/>
    <w:rsid w:val="00421CF7"/>
    <w:rsid w:val="00422B74"/>
    <w:rsid w:val="0042382A"/>
    <w:rsid w:val="00423982"/>
    <w:rsid w:val="00423B5A"/>
    <w:rsid w:val="00423C5C"/>
    <w:rsid w:val="0042421A"/>
    <w:rsid w:val="00424C2C"/>
    <w:rsid w:val="00425564"/>
    <w:rsid w:val="00425748"/>
    <w:rsid w:val="00425DB8"/>
    <w:rsid w:val="00425DEF"/>
    <w:rsid w:val="00426291"/>
    <w:rsid w:val="00426490"/>
    <w:rsid w:val="00426582"/>
    <w:rsid w:val="0042746E"/>
    <w:rsid w:val="004275FC"/>
    <w:rsid w:val="00427FB8"/>
    <w:rsid w:val="004302D6"/>
    <w:rsid w:val="00430687"/>
    <w:rsid w:val="004306EE"/>
    <w:rsid w:val="00430E03"/>
    <w:rsid w:val="00430F2E"/>
    <w:rsid w:val="00431054"/>
    <w:rsid w:val="004310C3"/>
    <w:rsid w:val="00431254"/>
    <w:rsid w:val="004316A0"/>
    <w:rsid w:val="004316FA"/>
    <w:rsid w:val="0043208E"/>
    <w:rsid w:val="00432CC7"/>
    <w:rsid w:val="0043385D"/>
    <w:rsid w:val="0043488A"/>
    <w:rsid w:val="004357D2"/>
    <w:rsid w:val="00435CA1"/>
    <w:rsid w:val="0043625E"/>
    <w:rsid w:val="0043757A"/>
    <w:rsid w:val="00440942"/>
    <w:rsid w:val="00440A56"/>
    <w:rsid w:val="004413FD"/>
    <w:rsid w:val="004418A4"/>
    <w:rsid w:val="00441940"/>
    <w:rsid w:val="00441DC2"/>
    <w:rsid w:val="00441FE2"/>
    <w:rsid w:val="004421A4"/>
    <w:rsid w:val="00442472"/>
    <w:rsid w:val="00442487"/>
    <w:rsid w:val="004425D0"/>
    <w:rsid w:val="00442605"/>
    <w:rsid w:val="0044375D"/>
    <w:rsid w:val="00443D49"/>
    <w:rsid w:val="00444625"/>
    <w:rsid w:val="0044477C"/>
    <w:rsid w:val="0044594F"/>
    <w:rsid w:val="00445C62"/>
    <w:rsid w:val="00445DF5"/>
    <w:rsid w:val="0044633C"/>
    <w:rsid w:val="00446516"/>
    <w:rsid w:val="00447773"/>
    <w:rsid w:val="0044791E"/>
    <w:rsid w:val="00447D02"/>
    <w:rsid w:val="00450500"/>
    <w:rsid w:val="00451ED9"/>
    <w:rsid w:val="00451F24"/>
    <w:rsid w:val="00452545"/>
    <w:rsid w:val="00453B53"/>
    <w:rsid w:val="00454481"/>
    <w:rsid w:val="00455350"/>
    <w:rsid w:val="0045555A"/>
    <w:rsid w:val="00455ACD"/>
    <w:rsid w:val="00456059"/>
    <w:rsid w:val="00456645"/>
    <w:rsid w:val="00456D6B"/>
    <w:rsid w:val="00456D99"/>
    <w:rsid w:val="004572C5"/>
    <w:rsid w:val="00457EA7"/>
    <w:rsid w:val="004606AC"/>
    <w:rsid w:val="00460FCA"/>
    <w:rsid w:val="00462FE2"/>
    <w:rsid w:val="00463069"/>
    <w:rsid w:val="00463611"/>
    <w:rsid w:val="00464762"/>
    <w:rsid w:val="00464807"/>
    <w:rsid w:val="00464D61"/>
    <w:rsid w:val="00465C75"/>
    <w:rsid w:val="004660C8"/>
    <w:rsid w:val="004665C1"/>
    <w:rsid w:val="0046776D"/>
    <w:rsid w:val="004702F3"/>
    <w:rsid w:val="00470A49"/>
    <w:rsid w:val="00470DE6"/>
    <w:rsid w:val="0047154E"/>
    <w:rsid w:val="00471943"/>
    <w:rsid w:val="00471FAA"/>
    <w:rsid w:val="004727F3"/>
    <w:rsid w:val="004729A6"/>
    <w:rsid w:val="00472EA2"/>
    <w:rsid w:val="00473301"/>
    <w:rsid w:val="0047369B"/>
    <w:rsid w:val="004736DC"/>
    <w:rsid w:val="00473BF8"/>
    <w:rsid w:val="00474369"/>
    <w:rsid w:val="00474460"/>
    <w:rsid w:val="00474E70"/>
    <w:rsid w:val="004753FF"/>
    <w:rsid w:val="0047597D"/>
    <w:rsid w:val="0047621D"/>
    <w:rsid w:val="004762F4"/>
    <w:rsid w:val="00476A27"/>
    <w:rsid w:val="0047717E"/>
    <w:rsid w:val="0048028D"/>
    <w:rsid w:val="00481035"/>
    <w:rsid w:val="004818E3"/>
    <w:rsid w:val="00481A05"/>
    <w:rsid w:val="00481C2D"/>
    <w:rsid w:val="00482468"/>
    <w:rsid w:val="0048378C"/>
    <w:rsid w:val="00483D78"/>
    <w:rsid w:val="004845FD"/>
    <w:rsid w:val="00485414"/>
    <w:rsid w:val="00485E32"/>
    <w:rsid w:val="00485E9A"/>
    <w:rsid w:val="004862F3"/>
    <w:rsid w:val="00486CED"/>
    <w:rsid w:val="004871BB"/>
    <w:rsid w:val="00487220"/>
    <w:rsid w:val="004874C6"/>
    <w:rsid w:val="0048782E"/>
    <w:rsid w:val="00487967"/>
    <w:rsid w:val="00487A83"/>
    <w:rsid w:val="00487B17"/>
    <w:rsid w:val="00490611"/>
    <w:rsid w:val="00492224"/>
    <w:rsid w:val="0049247F"/>
    <w:rsid w:val="00492FE8"/>
    <w:rsid w:val="00493023"/>
    <w:rsid w:val="0049304A"/>
    <w:rsid w:val="00493E05"/>
    <w:rsid w:val="0049433A"/>
    <w:rsid w:val="00494B3A"/>
    <w:rsid w:val="00494E78"/>
    <w:rsid w:val="00494EAE"/>
    <w:rsid w:val="00495EEA"/>
    <w:rsid w:val="00496393"/>
    <w:rsid w:val="00496EA9"/>
    <w:rsid w:val="0049702C"/>
    <w:rsid w:val="0049728C"/>
    <w:rsid w:val="00497B9B"/>
    <w:rsid w:val="00497C45"/>
    <w:rsid w:val="00497FF0"/>
    <w:rsid w:val="004A0313"/>
    <w:rsid w:val="004A063B"/>
    <w:rsid w:val="004A0749"/>
    <w:rsid w:val="004A0C0C"/>
    <w:rsid w:val="004A1052"/>
    <w:rsid w:val="004A109B"/>
    <w:rsid w:val="004A179D"/>
    <w:rsid w:val="004A185B"/>
    <w:rsid w:val="004A1C1F"/>
    <w:rsid w:val="004A2370"/>
    <w:rsid w:val="004A24E2"/>
    <w:rsid w:val="004A260A"/>
    <w:rsid w:val="004A2E46"/>
    <w:rsid w:val="004A3600"/>
    <w:rsid w:val="004A4492"/>
    <w:rsid w:val="004A49DE"/>
    <w:rsid w:val="004A51B8"/>
    <w:rsid w:val="004A51C3"/>
    <w:rsid w:val="004A5E6D"/>
    <w:rsid w:val="004A6063"/>
    <w:rsid w:val="004A6332"/>
    <w:rsid w:val="004A636F"/>
    <w:rsid w:val="004A688A"/>
    <w:rsid w:val="004A68A2"/>
    <w:rsid w:val="004A7761"/>
    <w:rsid w:val="004B02AF"/>
    <w:rsid w:val="004B07E8"/>
    <w:rsid w:val="004B0AC9"/>
    <w:rsid w:val="004B0B0A"/>
    <w:rsid w:val="004B161C"/>
    <w:rsid w:val="004B1CED"/>
    <w:rsid w:val="004B25F7"/>
    <w:rsid w:val="004B31F6"/>
    <w:rsid w:val="004B32AF"/>
    <w:rsid w:val="004B3B8B"/>
    <w:rsid w:val="004B4017"/>
    <w:rsid w:val="004B43F0"/>
    <w:rsid w:val="004B4911"/>
    <w:rsid w:val="004B4D2C"/>
    <w:rsid w:val="004B4F44"/>
    <w:rsid w:val="004B56E6"/>
    <w:rsid w:val="004B6124"/>
    <w:rsid w:val="004B6C92"/>
    <w:rsid w:val="004B7342"/>
    <w:rsid w:val="004B7AA6"/>
    <w:rsid w:val="004C01A3"/>
    <w:rsid w:val="004C03FB"/>
    <w:rsid w:val="004C0BD6"/>
    <w:rsid w:val="004C14CB"/>
    <w:rsid w:val="004C1DA7"/>
    <w:rsid w:val="004C1F5D"/>
    <w:rsid w:val="004C22CE"/>
    <w:rsid w:val="004C2A74"/>
    <w:rsid w:val="004C2B3D"/>
    <w:rsid w:val="004C2DBD"/>
    <w:rsid w:val="004C2DE8"/>
    <w:rsid w:val="004C3401"/>
    <w:rsid w:val="004C3868"/>
    <w:rsid w:val="004C4528"/>
    <w:rsid w:val="004C4D35"/>
    <w:rsid w:val="004C61B9"/>
    <w:rsid w:val="004C65C7"/>
    <w:rsid w:val="004C6F94"/>
    <w:rsid w:val="004C714E"/>
    <w:rsid w:val="004C79AA"/>
    <w:rsid w:val="004C7FC0"/>
    <w:rsid w:val="004D0A1C"/>
    <w:rsid w:val="004D25DE"/>
    <w:rsid w:val="004D2D19"/>
    <w:rsid w:val="004D3306"/>
    <w:rsid w:val="004D3CC8"/>
    <w:rsid w:val="004D3CE0"/>
    <w:rsid w:val="004D3DEA"/>
    <w:rsid w:val="004D4550"/>
    <w:rsid w:val="004D47EB"/>
    <w:rsid w:val="004D4BDB"/>
    <w:rsid w:val="004D55EF"/>
    <w:rsid w:val="004D62F1"/>
    <w:rsid w:val="004D6982"/>
    <w:rsid w:val="004E0699"/>
    <w:rsid w:val="004E06DB"/>
    <w:rsid w:val="004E12E3"/>
    <w:rsid w:val="004E1ECF"/>
    <w:rsid w:val="004E2FCD"/>
    <w:rsid w:val="004E301E"/>
    <w:rsid w:val="004E3476"/>
    <w:rsid w:val="004E3EA4"/>
    <w:rsid w:val="004E539B"/>
    <w:rsid w:val="004E5E00"/>
    <w:rsid w:val="004E6041"/>
    <w:rsid w:val="004E6448"/>
    <w:rsid w:val="004E6643"/>
    <w:rsid w:val="004E6D7D"/>
    <w:rsid w:val="004E72E9"/>
    <w:rsid w:val="004E7370"/>
    <w:rsid w:val="004E7624"/>
    <w:rsid w:val="004F065C"/>
    <w:rsid w:val="004F08BA"/>
    <w:rsid w:val="004F0B5E"/>
    <w:rsid w:val="004F1FAB"/>
    <w:rsid w:val="004F1FDB"/>
    <w:rsid w:val="004F259E"/>
    <w:rsid w:val="004F2661"/>
    <w:rsid w:val="004F2B12"/>
    <w:rsid w:val="004F3390"/>
    <w:rsid w:val="004F3427"/>
    <w:rsid w:val="004F348E"/>
    <w:rsid w:val="004F35C4"/>
    <w:rsid w:val="004F4462"/>
    <w:rsid w:val="004F47D4"/>
    <w:rsid w:val="004F482E"/>
    <w:rsid w:val="004F4A72"/>
    <w:rsid w:val="004F4D91"/>
    <w:rsid w:val="004F50E1"/>
    <w:rsid w:val="004F5122"/>
    <w:rsid w:val="004F5E73"/>
    <w:rsid w:val="004F5FAB"/>
    <w:rsid w:val="004F65A0"/>
    <w:rsid w:val="004F6B2B"/>
    <w:rsid w:val="004F72B6"/>
    <w:rsid w:val="004F7343"/>
    <w:rsid w:val="00500137"/>
    <w:rsid w:val="00500443"/>
    <w:rsid w:val="00501B3E"/>
    <w:rsid w:val="005022C5"/>
    <w:rsid w:val="0050259C"/>
    <w:rsid w:val="00502AB4"/>
    <w:rsid w:val="00502FF2"/>
    <w:rsid w:val="005035B5"/>
    <w:rsid w:val="00503B54"/>
    <w:rsid w:val="00504051"/>
    <w:rsid w:val="00504260"/>
    <w:rsid w:val="00504575"/>
    <w:rsid w:val="00504BB8"/>
    <w:rsid w:val="005050A8"/>
    <w:rsid w:val="00505FA4"/>
    <w:rsid w:val="00506C90"/>
    <w:rsid w:val="00506F48"/>
    <w:rsid w:val="00506FDD"/>
    <w:rsid w:val="00507258"/>
    <w:rsid w:val="00507A0B"/>
    <w:rsid w:val="00507B12"/>
    <w:rsid w:val="00507EB2"/>
    <w:rsid w:val="00507EF1"/>
    <w:rsid w:val="005100A5"/>
    <w:rsid w:val="00511346"/>
    <w:rsid w:val="00511441"/>
    <w:rsid w:val="00512A20"/>
    <w:rsid w:val="0051322C"/>
    <w:rsid w:val="00513660"/>
    <w:rsid w:val="00513AE2"/>
    <w:rsid w:val="00513EF8"/>
    <w:rsid w:val="00513FDC"/>
    <w:rsid w:val="00515490"/>
    <w:rsid w:val="0051586F"/>
    <w:rsid w:val="00516168"/>
    <w:rsid w:val="005169DE"/>
    <w:rsid w:val="00520521"/>
    <w:rsid w:val="0052061E"/>
    <w:rsid w:val="00521DB4"/>
    <w:rsid w:val="00521F57"/>
    <w:rsid w:val="00522044"/>
    <w:rsid w:val="005224A0"/>
    <w:rsid w:val="005228FB"/>
    <w:rsid w:val="00522B49"/>
    <w:rsid w:val="00522B72"/>
    <w:rsid w:val="00522D6E"/>
    <w:rsid w:val="00522E7B"/>
    <w:rsid w:val="00523CC0"/>
    <w:rsid w:val="0052403C"/>
    <w:rsid w:val="0052416F"/>
    <w:rsid w:val="005246C3"/>
    <w:rsid w:val="00524BC0"/>
    <w:rsid w:val="00524C83"/>
    <w:rsid w:val="00525318"/>
    <w:rsid w:val="0052533B"/>
    <w:rsid w:val="0052616E"/>
    <w:rsid w:val="00526590"/>
    <w:rsid w:val="005273C0"/>
    <w:rsid w:val="00527707"/>
    <w:rsid w:val="00530226"/>
    <w:rsid w:val="0053097C"/>
    <w:rsid w:val="00530ED3"/>
    <w:rsid w:val="00531431"/>
    <w:rsid w:val="00531867"/>
    <w:rsid w:val="00531AF4"/>
    <w:rsid w:val="00532250"/>
    <w:rsid w:val="005329D9"/>
    <w:rsid w:val="00533504"/>
    <w:rsid w:val="00533D19"/>
    <w:rsid w:val="00533DE8"/>
    <w:rsid w:val="00533EA6"/>
    <w:rsid w:val="0053401E"/>
    <w:rsid w:val="005343E5"/>
    <w:rsid w:val="0053456E"/>
    <w:rsid w:val="00534A05"/>
    <w:rsid w:val="00534DA1"/>
    <w:rsid w:val="00535092"/>
    <w:rsid w:val="0053557F"/>
    <w:rsid w:val="005356D1"/>
    <w:rsid w:val="0053650F"/>
    <w:rsid w:val="00536C09"/>
    <w:rsid w:val="00537226"/>
    <w:rsid w:val="005378D2"/>
    <w:rsid w:val="005404CA"/>
    <w:rsid w:val="00540B08"/>
    <w:rsid w:val="00540B0B"/>
    <w:rsid w:val="00540CA8"/>
    <w:rsid w:val="00540D1E"/>
    <w:rsid w:val="0054142D"/>
    <w:rsid w:val="005418F6"/>
    <w:rsid w:val="00542322"/>
    <w:rsid w:val="005425F9"/>
    <w:rsid w:val="0054271D"/>
    <w:rsid w:val="00542AA0"/>
    <w:rsid w:val="0054338E"/>
    <w:rsid w:val="0054383A"/>
    <w:rsid w:val="0054441B"/>
    <w:rsid w:val="00545164"/>
    <w:rsid w:val="00546253"/>
    <w:rsid w:val="005462A9"/>
    <w:rsid w:val="00546322"/>
    <w:rsid w:val="0054679D"/>
    <w:rsid w:val="00546887"/>
    <w:rsid w:val="00546A35"/>
    <w:rsid w:val="00547E05"/>
    <w:rsid w:val="0055021B"/>
    <w:rsid w:val="005505B8"/>
    <w:rsid w:val="00551048"/>
    <w:rsid w:val="005511DE"/>
    <w:rsid w:val="005516EC"/>
    <w:rsid w:val="005518E6"/>
    <w:rsid w:val="00551D23"/>
    <w:rsid w:val="005520C6"/>
    <w:rsid w:val="005530DA"/>
    <w:rsid w:val="00553806"/>
    <w:rsid w:val="00554756"/>
    <w:rsid w:val="00554D2F"/>
    <w:rsid w:val="0055549E"/>
    <w:rsid w:val="005560B4"/>
    <w:rsid w:val="00556104"/>
    <w:rsid w:val="00556972"/>
    <w:rsid w:val="00556A1C"/>
    <w:rsid w:val="00557042"/>
    <w:rsid w:val="00557A88"/>
    <w:rsid w:val="005600A9"/>
    <w:rsid w:val="005600FF"/>
    <w:rsid w:val="005602E1"/>
    <w:rsid w:val="005606B5"/>
    <w:rsid w:val="0056092B"/>
    <w:rsid w:val="00560A90"/>
    <w:rsid w:val="00560B03"/>
    <w:rsid w:val="00560D6A"/>
    <w:rsid w:val="0056165D"/>
    <w:rsid w:val="00561B50"/>
    <w:rsid w:val="005635BF"/>
    <w:rsid w:val="00563E41"/>
    <w:rsid w:val="005649E7"/>
    <w:rsid w:val="0056501C"/>
    <w:rsid w:val="005651A1"/>
    <w:rsid w:val="00565F33"/>
    <w:rsid w:val="00566028"/>
    <w:rsid w:val="00566124"/>
    <w:rsid w:val="00566AE4"/>
    <w:rsid w:val="00566ECA"/>
    <w:rsid w:val="00567937"/>
    <w:rsid w:val="00567DB8"/>
    <w:rsid w:val="005701B0"/>
    <w:rsid w:val="00570F5C"/>
    <w:rsid w:val="00571E6A"/>
    <w:rsid w:val="00571F71"/>
    <w:rsid w:val="00572E6D"/>
    <w:rsid w:val="00573095"/>
    <w:rsid w:val="00573C8B"/>
    <w:rsid w:val="0057458E"/>
    <w:rsid w:val="00576627"/>
    <w:rsid w:val="00576825"/>
    <w:rsid w:val="005775EF"/>
    <w:rsid w:val="00577DA9"/>
    <w:rsid w:val="00577ED4"/>
    <w:rsid w:val="00580150"/>
    <w:rsid w:val="00580710"/>
    <w:rsid w:val="0058163A"/>
    <w:rsid w:val="00583397"/>
    <w:rsid w:val="005836BE"/>
    <w:rsid w:val="0058375A"/>
    <w:rsid w:val="005843DA"/>
    <w:rsid w:val="00584BB1"/>
    <w:rsid w:val="00584C66"/>
    <w:rsid w:val="00585089"/>
    <w:rsid w:val="005853E9"/>
    <w:rsid w:val="00585724"/>
    <w:rsid w:val="00586169"/>
    <w:rsid w:val="00587071"/>
    <w:rsid w:val="00587E58"/>
    <w:rsid w:val="0059064C"/>
    <w:rsid w:val="00590C2D"/>
    <w:rsid w:val="00590C52"/>
    <w:rsid w:val="005914BE"/>
    <w:rsid w:val="005915BE"/>
    <w:rsid w:val="00591BA6"/>
    <w:rsid w:val="00592A61"/>
    <w:rsid w:val="00592CE2"/>
    <w:rsid w:val="00592E59"/>
    <w:rsid w:val="005940B6"/>
    <w:rsid w:val="00594127"/>
    <w:rsid w:val="00594226"/>
    <w:rsid w:val="005945A6"/>
    <w:rsid w:val="005947CB"/>
    <w:rsid w:val="00594FE6"/>
    <w:rsid w:val="00595E95"/>
    <w:rsid w:val="0059650E"/>
    <w:rsid w:val="00596531"/>
    <w:rsid w:val="0059662E"/>
    <w:rsid w:val="0059686F"/>
    <w:rsid w:val="0059759E"/>
    <w:rsid w:val="005977EE"/>
    <w:rsid w:val="00597FA5"/>
    <w:rsid w:val="005A0B98"/>
    <w:rsid w:val="005A0C73"/>
    <w:rsid w:val="005A0DDA"/>
    <w:rsid w:val="005A121C"/>
    <w:rsid w:val="005A1CC6"/>
    <w:rsid w:val="005A2623"/>
    <w:rsid w:val="005A28DF"/>
    <w:rsid w:val="005A4065"/>
    <w:rsid w:val="005A4BD0"/>
    <w:rsid w:val="005A4E2D"/>
    <w:rsid w:val="005A53D7"/>
    <w:rsid w:val="005A56C0"/>
    <w:rsid w:val="005A5C93"/>
    <w:rsid w:val="005A5F1B"/>
    <w:rsid w:val="005A68D3"/>
    <w:rsid w:val="005A7513"/>
    <w:rsid w:val="005A7C8F"/>
    <w:rsid w:val="005B041C"/>
    <w:rsid w:val="005B05FF"/>
    <w:rsid w:val="005B0A59"/>
    <w:rsid w:val="005B0B9A"/>
    <w:rsid w:val="005B0DDD"/>
    <w:rsid w:val="005B12B9"/>
    <w:rsid w:val="005B20FD"/>
    <w:rsid w:val="005B2292"/>
    <w:rsid w:val="005B2703"/>
    <w:rsid w:val="005B3306"/>
    <w:rsid w:val="005B3604"/>
    <w:rsid w:val="005B3B50"/>
    <w:rsid w:val="005B3DB3"/>
    <w:rsid w:val="005B403B"/>
    <w:rsid w:val="005B41B8"/>
    <w:rsid w:val="005B47BA"/>
    <w:rsid w:val="005B4B95"/>
    <w:rsid w:val="005B4BC8"/>
    <w:rsid w:val="005B5642"/>
    <w:rsid w:val="005B627C"/>
    <w:rsid w:val="005B6453"/>
    <w:rsid w:val="005B6522"/>
    <w:rsid w:val="005B6567"/>
    <w:rsid w:val="005B6922"/>
    <w:rsid w:val="005B710E"/>
    <w:rsid w:val="005B74C2"/>
    <w:rsid w:val="005B767E"/>
    <w:rsid w:val="005B7D07"/>
    <w:rsid w:val="005C0735"/>
    <w:rsid w:val="005C0E5C"/>
    <w:rsid w:val="005C1230"/>
    <w:rsid w:val="005C1606"/>
    <w:rsid w:val="005C1654"/>
    <w:rsid w:val="005C2151"/>
    <w:rsid w:val="005C241F"/>
    <w:rsid w:val="005C2E95"/>
    <w:rsid w:val="005C325C"/>
    <w:rsid w:val="005C3E33"/>
    <w:rsid w:val="005C4775"/>
    <w:rsid w:val="005C4ADD"/>
    <w:rsid w:val="005C5174"/>
    <w:rsid w:val="005C5481"/>
    <w:rsid w:val="005C5492"/>
    <w:rsid w:val="005C54C5"/>
    <w:rsid w:val="005C5720"/>
    <w:rsid w:val="005C5A6A"/>
    <w:rsid w:val="005C5C54"/>
    <w:rsid w:val="005C5D83"/>
    <w:rsid w:val="005C60C2"/>
    <w:rsid w:val="005C6DFE"/>
    <w:rsid w:val="005C6EC3"/>
    <w:rsid w:val="005C788E"/>
    <w:rsid w:val="005D0056"/>
    <w:rsid w:val="005D0310"/>
    <w:rsid w:val="005D0BBE"/>
    <w:rsid w:val="005D11C2"/>
    <w:rsid w:val="005D1A54"/>
    <w:rsid w:val="005D1DDD"/>
    <w:rsid w:val="005D1FAA"/>
    <w:rsid w:val="005D23DD"/>
    <w:rsid w:val="005D24B4"/>
    <w:rsid w:val="005D2ED8"/>
    <w:rsid w:val="005D30DF"/>
    <w:rsid w:val="005D3627"/>
    <w:rsid w:val="005D3695"/>
    <w:rsid w:val="005D371B"/>
    <w:rsid w:val="005D4879"/>
    <w:rsid w:val="005D52FA"/>
    <w:rsid w:val="005D5A9E"/>
    <w:rsid w:val="005D60C9"/>
    <w:rsid w:val="005D657E"/>
    <w:rsid w:val="005D67C4"/>
    <w:rsid w:val="005D68A4"/>
    <w:rsid w:val="005D69D3"/>
    <w:rsid w:val="005D6A9C"/>
    <w:rsid w:val="005D7433"/>
    <w:rsid w:val="005D75C9"/>
    <w:rsid w:val="005D77D2"/>
    <w:rsid w:val="005D7B2D"/>
    <w:rsid w:val="005E00F6"/>
    <w:rsid w:val="005E0734"/>
    <w:rsid w:val="005E1B32"/>
    <w:rsid w:val="005E1CE4"/>
    <w:rsid w:val="005E2487"/>
    <w:rsid w:val="005E27FA"/>
    <w:rsid w:val="005E2975"/>
    <w:rsid w:val="005E2C6E"/>
    <w:rsid w:val="005E31D8"/>
    <w:rsid w:val="005E32F1"/>
    <w:rsid w:val="005E392A"/>
    <w:rsid w:val="005E3E01"/>
    <w:rsid w:val="005E46D5"/>
    <w:rsid w:val="005E4E41"/>
    <w:rsid w:val="005E502B"/>
    <w:rsid w:val="005E510E"/>
    <w:rsid w:val="005E5267"/>
    <w:rsid w:val="005E5308"/>
    <w:rsid w:val="005E59E0"/>
    <w:rsid w:val="005E5C75"/>
    <w:rsid w:val="005E6014"/>
    <w:rsid w:val="005E612B"/>
    <w:rsid w:val="005E7983"/>
    <w:rsid w:val="005E7AC4"/>
    <w:rsid w:val="005F015B"/>
    <w:rsid w:val="005F2327"/>
    <w:rsid w:val="005F2431"/>
    <w:rsid w:val="005F2AFD"/>
    <w:rsid w:val="005F362C"/>
    <w:rsid w:val="005F36BE"/>
    <w:rsid w:val="005F3864"/>
    <w:rsid w:val="005F456C"/>
    <w:rsid w:val="005F48DA"/>
    <w:rsid w:val="005F4BC4"/>
    <w:rsid w:val="005F4E67"/>
    <w:rsid w:val="005F4EA5"/>
    <w:rsid w:val="005F4EC6"/>
    <w:rsid w:val="005F5656"/>
    <w:rsid w:val="005F57E2"/>
    <w:rsid w:val="005F6746"/>
    <w:rsid w:val="005F7188"/>
    <w:rsid w:val="005F722C"/>
    <w:rsid w:val="00600A27"/>
    <w:rsid w:val="00601786"/>
    <w:rsid w:val="00601A92"/>
    <w:rsid w:val="00601C6F"/>
    <w:rsid w:val="00602054"/>
    <w:rsid w:val="00602521"/>
    <w:rsid w:val="00603ABC"/>
    <w:rsid w:val="00603B0C"/>
    <w:rsid w:val="00603BAA"/>
    <w:rsid w:val="00603E75"/>
    <w:rsid w:val="0060413A"/>
    <w:rsid w:val="006042DA"/>
    <w:rsid w:val="0060449F"/>
    <w:rsid w:val="00604CAA"/>
    <w:rsid w:val="00604D41"/>
    <w:rsid w:val="00604DF2"/>
    <w:rsid w:val="0060518E"/>
    <w:rsid w:val="00605AEB"/>
    <w:rsid w:val="006061D9"/>
    <w:rsid w:val="00606913"/>
    <w:rsid w:val="00606C88"/>
    <w:rsid w:val="0060755F"/>
    <w:rsid w:val="006076F5"/>
    <w:rsid w:val="00607FD1"/>
    <w:rsid w:val="0061040C"/>
    <w:rsid w:val="00610692"/>
    <w:rsid w:val="00611FBB"/>
    <w:rsid w:val="00612122"/>
    <w:rsid w:val="00612143"/>
    <w:rsid w:val="006123AA"/>
    <w:rsid w:val="00612684"/>
    <w:rsid w:val="006126B2"/>
    <w:rsid w:val="00612997"/>
    <w:rsid w:val="00612C14"/>
    <w:rsid w:val="00612C35"/>
    <w:rsid w:val="0061373C"/>
    <w:rsid w:val="00614652"/>
    <w:rsid w:val="006146CF"/>
    <w:rsid w:val="0061486E"/>
    <w:rsid w:val="00614ABA"/>
    <w:rsid w:val="00614C63"/>
    <w:rsid w:val="00614F77"/>
    <w:rsid w:val="00615E4B"/>
    <w:rsid w:val="00615EA5"/>
    <w:rsid w:val="00616702"/>
    <w:rsid w:val="006171ED"/>
    <w:rsid w:val="00617F53"/>
    <w:rsid w:val="006201B7"/>
    <w:rsid w:val="006201C3"/>
    <w:rsid w:val="00620552"/>
    <w:rsid w:val="00620C15"/>
    <w:rsid w:val="00620E54"/>
    <w:rsid w:val="00620ED9"/>
    <w:rsid w:val="00621A08"/>
    <w:rsid w:val="0062202E"/>
    <w:rsid w:val="006221EE"/>
    <w:rsid w:val="00622754"/>
    <w:rsid w:val="00622868"/>
    <w:rsid w:val="006231DD"/>
    <w:rsid w:val="0062395F"/>
    <w:rsid w:val="00624C2A"/>
    <w:rsid w:val="006252C9"/>
    <w:rsid w:val="0062590A"/>
    <w:rsid w:val="006259C6"/>
    <w:rsid w:val="00625F84"/>
    <w:rsid w:val="00626C4E"/>
    <w:rsid w:val="00626C8E"/>
    <w:rsid w:val="0062794A"/>
    <w:rsid w:val="00627A33"/>
    <w:rsid w:val="00627D52"/>
    <w:rsid w:val="00630244"/>
    <w:rsid w:val="00630327"/>
    <w:rsid w:val="00630406"/>
    <w:rsid w:val="00630ECC"/>
    <w:rsid w:val="00631370"/>
    <w:rsid w:val="0063188B"/>
    <w:rsid w:val="00631B9C"/>
    <w:rsid w:val="00631F68"/>
    <w:rsid w:val="006321DC"/>
    <w:rsid w:val="006324C4"/>
    <w:rsid w:val="00633499"/>
    <w:rsid w:val="00633A83"/>
    <w:rsid w:val="006341FA"/>
    <w:rsid w:val="00635148"/>
    <w:rsid w:val="006359C2"/>
    <w:rsid w:val="006360A9"/>
    <w:rsid w:val="0063648E"/>
    <w:rsid w:val="0063672C"/>
    <w:rsid w:val="0063677F"/>
    <w:rsid w:val="0063681D"/>
    <w:rsid w:val="00636B88"/>
    <w:rsid w:val="00636BBC"/>
    <w:rsid w:val="00636E3A"/>
    <w:rsid w:val="00636E45"/>
    <w:rsid w:val="00637098"/>
    <w:rsid w:val="0063771D"/>
    <w:rsid w:val="00640016"/>
    <w:rsid w:val="006407E9"/>
    <w:rsid w:val="00640FDA"/>
    <w:rsid w:val="00640FDD"/>
    <w:rsid w:val="006414E1"/>
    <w:rsid w:val="00641946"/>
    <w:rsid w:val="00642729"/>
    <w:rsid w:val="00642952"/>
    <w:rsid w:val="00642A77"/>
    <w:rsid w:val="00642B72"/>
    <w:rsid w:val="00642CCD"/>
    <w:rsid w:val="006430F4"/>
    <w:rsid w:val="00643839"/>
    <w:rsid w:val="00643CCC"/>
    <w:rsid w:val="00644E3E"/>
    <w:rsid w:val="00644E61"/>
    <w:rsid w:val="006465FC"/>
    <w:rsid w:val="00646EAC"/>
    <w:rsid w:val="0065094B"/>
    <w:rsid w:val="00650A12"/>
    <w:rsid w:val="00650BAA"/>
    <w:rsid w:val="00650F54"/>
    <w:rsid w:val="00651838"/>
    <w:rsid w:val="0065191A"/>
    <w:rsid w:val="00651937"/>
    <w:rsid w:val="006519E7"/>
    <w:rsid w:val="006523CC"/>
    <w:rsid w:val="00652886"/>
    <w:rsid w:val="006530CF"/>
    <w:rsid w:val="00653443"/>
    <w:rsid w:val="00653C0A"/>
    <w:rsid w:val="00653EB0"/>
    <w:rsid w:val="006545ED"/>
    <w:rsid w:val="00654973"/>
    <w:rsid w:val="00654EDF"/>
    <w:rsid w:val="00654F13"/>
    <w:rsid w:val="006553D3"/>
    <w:rsid w:val="006554E2"/>
    <w:rsid w:val="006557CE"/>
    <w:rsid w:val="00655F5C"/>
    <w:rsid w:val="00656BCF"/>
    <w:rsid w:val="00656F5B"/>
    <w:rsid w:val="00656F66"/>
    <w:rsid w:val="00657123"/>
    <w:rsid w:val="0065747E"/>
    <w:rsid w:val="00657AE0"/>
    <w:rsid w:val="00657C53"/>
    <w:rsid w:val="0066039B"/>
    <w:rsid w:val="006608EC"/>
    <w:rsid w:val="00660A2B"/>
    <w:rsid w:val="00661495"/>
    <w:rsid w:val="00661ED3"/>
    <w:rsid w:val="00661FA0"/>
    <w:rsid w:val="00661FBD"/>
    <w:rsid w:val="006621D1"/>
    <w:rsid w:val="00662209"/>
    <w:rsid w:val="00662573"/>
    <w:rsid w:val="00662585"/>
    <w:rsid w:val="00662E69"/>
    <w:rsid w:val="006648F3"/>
    <w:rsid w:val="00664A5C"/>
    <w:rsid w:val="006660C3"/>
    <w:rsid w:val="00666C72"/>
    <w:rsid w:val="00666D18"/>
    <w:rsid w:val="00667573"/>
    <w:rsid w:val="00667997"/>
    <w:rsid w:val="00670074"/>
    <w:rsid w:val="00670852"/>
    <w:rsid w:val="00670897"/>
    <w:rsid w:val="00670969"/>
    <w:rsid w:val="00670BD3"/>
    <w:rsid w:val="006712D1"/>
    <w:rsid w:val="0067166D"/>
    <w:rsid w:val="006716A9"/>
    <w:rsid w:val="00671CE1"/>
    <w:rsid w:val="006724DB"/>
    <w:rsid w:val="0067284E"/>
    <w:rsid w:val="00672904"/>
    <w:rsid w:val="00673290"/>
    <w:rsid w:val="006733B7"/>
    <w:rsid w:val="00673770"/>
    <w:rsid w:val="006738A0"/>
    <w:rsid w:val="006741BD"/>
    <w:rsid w:val="0067470C"/>
    <w:rsid w:val="006747E5"/>
    <w:rsid w:val="00674A95"/>
    <w:rsid w:val="00674B70"/>
    <w:rsid w:val="006753FC"/>
    <w:rsid w:val="006756B6"/>
    <w:rsid w:val="006756ED"/>
    <w:rsid w:val="00675980"/>
    <w:rsid w:val="00675FC8"/>
    <w:rsid w:val="006760C4"/>
    <w:rsid w:val="00676B35"/>
    <w:rsid w:val="00676BD9"/>
    <w:rsid w:val="00676F05"/>
    <w:rsid w:val="006773A6"/>
    <w:rsid w:val="00677B2C"/>
    <w:rsid w:val="00677CDD"/>
    <w:rsid w:val="00680301"/>
    <w:rsid w:val="00680953"/>
    <w:rsid w:val="00680B0E"/>
    <w:rsid w:val="00680CB7"/>
    <w:rsid w:val="006819A2"/>
    <w:rsid w:val="00681F55"/>
    <w:rsid w:val="00682593"/>
    <w:rsid w:val="00682847"/>
    <w:rsid w:val="00682C46"/>
    <w:rsid w:val="006830F0"/>
    <w:rsid w:val="00683530"/>
    <w:rsid w:val="00683571"/>
    <w:rsid w:val="00683DF5"/>
    <w:rsid w:val="00683F4F"/>
    <w:rsid w:val="00684425"/>
    <w:rsid w:val="00684901"/>
    <w:rsid w:val="006849A2"/>
    <w:rsid w:val="00684C55"/>
    <w:rsid w:val="00685053"/>
    <w:rsid w:val="00686469"/>
    <w:rsid w:val="006868BF"/>
    <w:rsid w:val="00686D4B"/>
    <w:rsid w:val="00686F3F"/>
    <w:rsid w:val="006872C2"/>
    <w:rsid w:val="006875D6"/>
    <w:rsid w:val="00687711"/>
    <w:rsid w:val="00687C8B"/>
    <w:rsid w:val="00687E3B"/>
    <w:rsid w:val="00687F5B"/>
    <w:rsid w:val="00690468"/>
    <w:rsid w:val="00690BF3"/>
    <w:rsid w:val="00691193"/>
    <w:rsid w:val="0069123F"/>
    <w:rsid w:val="00693917"/>
    <w:rsid w:val="0069396E"/>
    <w:rsid w:val="00695849"/>
    <w:rsid w:val="00695B30"/>
    <w:rsid w:val="00695F35"/>
    <w:rsid w:val="00695F6F"/>
    <w:rsid w:val="006963B9"/>
    <w:rsid w:val="00696B3C"/>
    <w:rsid w:val="006978AD"/>
    <w:rsid w:val="00697D5F"/>
    <w:rsid w:val="00697E04"/>
    <w:rsid w:val="006A009B"/>
    <w:rsid w:val="006A020D"/>
    <w:rsid w:val="006A0B78"/>
    <w:rsid w:val="006A1111"/>
    <w:rsid w:val="006A1349"/>
    <w:rsid w:val="006A13CD"/>
    <w:rsid w:val="006A1CE3"/>
    <w:rsid w:val="006A1D0F"/>
    <w:rsid w:val="006A2023"/>
    <w:rsid w:val="006A2132"/>
    <w:rsid w:val="006A233B"/>
    <w:rsid w:val="006A2B99"/>
    <w:rsid w:val="006A2E6A"/>
    <w:rsid w:val="006A315F"/>
    <w:rsid w:val="006A3413"/>
    <w:rsid w:val="006A394D"/>
    <w:rsid w:val="006A39A5"/>
    <w:rsid w:val="006A3BE4"/>
    <w:rsid w:val="006A3EB5"/>
    <w:rsid w:val="006A4A60"/>
    <w:rsid w:val="006A4CCD"/>
    <w:rsid w:val="006A4D1E"/>
    <w:rsid w:val="006A6AF1"/>
    <w:rsid w:val="006A6B8F"/>
    <w:rsid w:val="006A7C6A"/>
    <w:rsid w:val="006A7DC0"/>
    <w:rsid w:val="006B0349"/>
    <w:rsid w:val="006B06E2"/>
    <w:rsid w:val="006B1019"/>
    <w:rsid w:val="006B10D7"/>
    <w:rsid w:val="006B1612"/>
    <w:rsid w:val="006B222E"/>
    <w:rsid w:val="006B23A1"/>
    <w:rsid w:val="006B28AB"/>
    <w:rsid w:val="006B2E72"/>
    <w:rsid w:val="006B36E2"/>
    <w:rsid w:val="006B379B"/>
    <w:rsid w:val="006B3C34"/>
    <w:rsid w:val="006B4F1E"/>
    <w:rsid w:val="006B56DF"/>
    <w:rsid w:val="006B5738"/>
    <w:rsid w:val="006B5B4A"/>
    <w:rsid w:val="006B5E6F"/>
    <w:rsid w:val="006B64A0"/>
    <w:rsid w:val="006B65D8"/>
    <w:rsid w:val="006B6E06"/>
    <w:rsid w:val="006B716E"/>
    <w:rsid w:val="006B74D2"/>
    <w:rsid w:val="006C0414"/>
    <w:rsid w:val="006C0C0D"/>
    <w:rsid w:val="006C223D"/>
    <w:rsid w:val="006C2829"/>
    <w:rsid w:val="006C32DB"/>
    <w:rsid w:val="006C3469"/>
    <w:rsid w:val="006C3E4E"/>
    <w:rsid w:val="006C420B"/>
    <w:rsid w:val="006C4461"/>
    <w:rsid w:val="006C478F"/>
    <w:rsid w:val="006C4E51"/>
    <w:rsid w:val="006C4E5F"/>
    <w:rsid w:val="006C5D6B"/>
    <w:rsid w:val="006C6416"/>
    <w:rsid w:val="006C68EF"/>
    <w:rsid w:val="006C6F01"/>
    <w:rsid w:val="006D0199"/>
    <w:rsid w:val="006D0BC8"/>
    <w:rsid w:val="006D0D66"/>
    <w:rsid w:val="006D1675"/>
    <w:rsid w:val="006D1D4D"/>
    <w:rsid w:val="006D237C"/>
    <w:rsid w:val="006D25DE"/>
    <w:rsid w:val="006D2B47"/>
    <w:rsid w:val="006D2DC8"/>
    <w:rsid w:val="006D2E48"/>
    <w:rsid w:val="006D324F"/>
    <w:rsid w:val="006D3ECF"/>
    <w:rsid w:val="006D4802"/>
    <w:rsid w:val="006D4C6E"/>
    <w:rsid w:val="006D4C8F"/>
    <w:rsid w:val="006D55A8"/>
    <w:rsid w:val="006D623C"/>
    <w:rsid w:val="006D7664"/>
    <w:rsid w:val="006D78DF"/>
    <w:rsid w:val="006E08E6"/>
    <w:rsid w:val="006E0F1D"/>
    <w:rsid w:val="006E1576"/>
    <w:rsid w:val="006E1E1E"/>
    <w:rsid w:val="006E26AC"/>
    <w:rsid w:val="006E3558"/>
    <w:rsid w:val="006E36F7"/>
    <w:rsid w:val="006E3F5D"/>
    <w:rsid w:val="006E52E5"/>
    <w:rsid w:val="006E5439"/>
    <w:rsid w:val="006E5A6D"/>
    <w:rsid w:val="006E5E4B"/>
    <w:rsid w:val="006E5EA5"/>
    <w:rsid w:val="006E6CFA"/>
    <w:rsid w:val="006E6EE9"/>
    <w:rsid w:val="006E7283"/>
    <w:rsid w:val="006E767F"/>
    <w:rsid w:val="006E7758"/>
    <w:rsid w:val="006E77A7"/>
    <w:rsid w:val="006E7F1C"/>
    <w:rsid w:val="006F06B4"/>
    <w:rsid w:val="006F08FD"/>
    <w:rsid w:val="006F1531"/>
    <w:rsid w:val="006F167D"/>
    <w:rsid w:val="006F1BF0"/>
    <w:rsid w:val="006F1DEB"/>
    <w:rsid w:val="006F204A"/>
    <w:rsid w:val="006F23FA"/>
    <w:rsid w:val="006F2BA7"/>
    <w:rsid w:val="006F2CB0"/>
    <w:rsid w:val="006F2F92"/>
    <w:rsid w:val="006F31AB"/>
    <w:rsid w:val="006F38DD"/>
    <w:rsid w:val="006F3D72"/>
    <w:rsid w:val="006F40F0"/>
    <w:rsid w:val="006F4A13"/>
    <w:rsid w:val="006F4ADB"/>
    <w:rsid w:val="006F4B70"/>
    <w:rsid w:val="006F526F"/>
    <w:rsid w:val="006F59A7"/>
    <w:rsid w:val="006F59CE"/>
    <w:rsid w:val="006F73A7"/>
    <w:rsid w:val="006F766C"/>
    <w:rsid w:val="006F7B3B"/>
    <w:rsid w:val="006F7B5E"/>
    <w:rsid w:val="006F7C52"/>
    <w:rsid w:val="0070066C"/>
    <w:rsid w:val="007008A4"/>
    <w:rsid w:val="00701100"/>
    <w:rsid w:val="0070137E"/>
    <w:rsid w:val="0070141D"/>
    <w:rsid w:val="00701A99"/>
    <w:rsid w:val="00701BF3"/>
    <w:rsid w:val="00703C1A"/>
    <w:rsid w:val="007046DB"/>
    <w:rsid w:val="00704A62"/>
    <w:rsid w:val="00704A99"/>
    <w:rsid w:val="00705AC2"/>
    <w:rsid w:val="00705BAE"/>
    <w:rsid w:val="00705C85"/>
    <w:rsid w:val="007061CA"/>
    <w:rsid w:val="00706780"/>
    <w:rsid w:val="0070686E"/>
    <w:rsid w:val="00706952"/>
    <w:rsid w:val="00706BD6"/>
    <w:rsid w:val="00707395"/>
    <w:rsid w:val="00707524"/>
    <w:rsid w:val="00707AA5"/>
    <w:rsid w:val="00707C5C"/>
    <w:rsid w:val="007100CA"/>
    <w:rsid w:val="007106C5"/>
    <w:rsid w:val="00710807"/>
    <w:rsid w:val="0071108E"/>
    <w:rsid w:val="007111E7"/>
    <w:rsid w:val="0071134C"/>
    <w:rsid w:val="00711AB0"/>
    <w:rsid w:val="00711AB3"/>
    <w:rsid w:val="00712A56"/>
    <w:rsid w:val="00712DE9"/>
    <w:rsid w:val="00713A33"/>
    <w:rsid w:val="007144BB"/>
    <w:rsid w:val="00714708"/>
    <w:rsid w:val="00714D21"/>
    <w:rsid w:val="0071551E"/>
    <w:rsid w:val="00715AAE"/>
    <w:rsid w:val="00715C15"/>
    <w:rsid w:val="00715DF9"/>
    <w:rsid w:val="00715FB8"/>
    <w:rsid w:val="007161EE"/>
    <w:rsid w:val="0071698E"/>
    <w:rsid w:val="00716A0F"/>
    <w:rsid w:val="0071774E"/>
    <w:rsid w:val="00717C5A"/>
    <w:rsid w:val="00717D74"/>
    <w:rsid w:val="007202F3"/>
    <w:rsid w:val="00720C27"/>
    <w:rsid w:val="00720D15"/>
    <w:rsid w:val="00720FD5"/>
    <w:rsid w:val="00721229"/>
    <w:rsid w:val="00721965"/>
    <w:rsid w:val="00721F86"/>
    <w:rsid w:val="00722651"/>
    <w:rsid w:val="007228A4"/>
    <w:rsid w:val="007229FB"/>
    <w:rsid w:val="00723562"/>
    <w:rsid w:val="007241FA"/>
    <w:rsid w:val="00724253"/>
    <w:rsid w:val="00724959"/>
    <w:rsid w:val="00727B2F"/>
    <w:rsid w:val="00727C4B"/>
    <w:rsid w:val="00730066"/>
    <w:rsid w:val="007301D9"/>
    <w:rsid w:val="007303AF"/>
    <w:rsid w:val="00730F47"/>
    <w:rsid w:val="00731950"/>
    <w:rsid w:val="00731FCA"/>
    <w:rsid w:val="007322A9"/>
    <w:rsid w:val="0073365B"/>
    <w:rsid w:val="00733966"/>
    <w:rsid w:val="007346F6"/>
    <w:rsid w:val="00734752"/>
    <w:rsid w:val="00734E8C"/>
    <w:rsid w:val="007357A1"/>
    <w:rsid w:val="007358A7"/>
    <w:rsid w:val="00735D42"/>
    <w:rsid w:val="00735EDA"/>
    <w:rsid w:val="0073658E"/>
    <w:rsid w:val="00736977"/>
    <w:rsid w:val="007374E0"/>
    <w:rsid w:val="007377B3"/>
    <w:rsid w:val="00737AC8"/>
    <w:rsid w:val="0074028E"/>
    <w:rsid w:val="00740456"/>
    <w:rsid w:val="007407B2"/>
    <w:rsid w:val="00740814"/>
    <w:rsid w:val="007408E3"/>
    <w:rsid w:val="00741131"/>
    <w:rsid w:val="007412E8"/>
    <w:rsid w:val="00741798"/>
    <w:rsid w:val="00741CB4"/>
    <w:rsid w:val="007429FB"/>
    <w:rsid w:val="00742C92"/>
    <w:rsid w:val="00742D64"/>
    <w:rsid w:val="00743348"/>
    <w:rsid w:val="00743390"/>
    <w:rsid w:val="007434AA"/>
    <w:rsid w:val="00743B49"/>
    <w:rsid w:val="007441EF"/>
    <w:rsid w:val="007450C0"/>
    <w:rsid w:val="0074538E"/>
    <w:rsid w:val="00745728"/>
    <w:rsid w:val="007459BC"/>
    <w:rsid w:val="0074618C"/>
    <w:rsid w:val="00746A7A"/>
    <w:rsid w:val="00746AEC"/>
    <w:rsid w:val="00746DED"/>
    <w:rsid w:val="007471EF"/>
    <w:rsid w:val="00747F0B"/>
    <w:rsid w:val="0075065B"/>
    <w:rsid w:val="00750A60"/>
    <w:rsid w:val="00751418"/>
    <w:rsid w:val="00751603"/>
    <w:rsid w:val="007518A7"/>
    <w:rsid w:val="0075199D"/>
    <w:rsid w:val="00751A2B"/>
    <w:rsid w:val="00751B1A"/>
    <w:rsid w:val="00751D80"/>
    <w:rsid w:val="00752044"/>
    <w:rsid w:val="00752682"/>
    <w:rsid w:val="007529AC"/>
    <w:rsid w:val="00752E38"/>
    <w:rsid w:val="00752E44"/>
    <w:rsid w:val="00753714"/>
    <w:rsid w:val="00753A9A"/>
    <w:rsid w:val="00753E1C"/>
    <w:rsid w:val="00754EE9"/>
    <w:rsid w:val="0075589C"/>
    <w:rsid w:val="00756404"/>
    <w:rsid w:val="00757273"/>
    <w:rsid w:val="00757F1E"/>
    <w:rsid w:val="007604DC"/>
    <w:rsid w:val="007612C5"/>
    <w:rsid w:val="00762081"/>
    <w:rsid w:val="00762314"/>
    <w:rsid w:val="00762326"/>
    <w:rsid w:val="00762B0C"/>
    <w:rsid w:val="00762C11"/>
    <w:rsid w:val="0076301B"/>
    <w:rsid w:val="0076336A"/>
    <w:rsid w:val="0076366F"/>
    <w:rsid w:val="00763BAB"/>
    <w:rsid w:val="007649B9"/>
    <w:rsid w:val="00764FE9"/>
    <w:rsid w:val="007656FA"/>
    <w:rsid w:val="007658EE"/>
    <w:rsid w:val="007659AF"/>
    <w:rsid w:val="00765BD2"/>
    <w:rsid w:val="007661FD"/>
    <w:rsid w:val="00766F1B"/>
    <w:rsid w:val="0076746A"/>
    <w:rsid w:val="00770D53"/>
    <w:rsid w:val="00771EA0"/>
    <w:rsid w:val="007720C9"/>
    <w:rsid w:val="007721EE"/>
    <w:rsid w:val="00772964"/>
    <w:rsid w:val="00772E68"/>
    <w:rsid w:val="007731B4"/>
    <w:rsid w:val="0077330B"/>
    <w:rsid w:val="0077397A"/>
    <w:rsid w:val="00773CC2"/>
    <w:rsid w:val="00774136"/>
    <w:rsid w:val="00774ED9"/>
    <w:rsid w:val="00775643"/>
    <w:rsid w:val="00775BB8"/>
    <w:rsid w:val="00775E26"/>
    <w:rsid w:val="007762B6"/>
    <w:rsid w:val="00776BB2"/>
    <w:rsid w:val="00777BD7"/>
    <w:rsid w:val="00780226"/>
    <w:rsid w:val="007804DA"/>
    <w:rsid w:val="00780FF0"/>
    <w:rsid w:val="007817D0"/>
    <w:rsid w:val="007825A2"/>
    <w:rsid w:val="007828FA"/>
    <w:rsid w:val="00782E66"/>
    <w:rsid w:val="007833DB"/>
    <w:rsid w:val="00784024"/>
    <w:rsid w:val="00784879"/>
    <w:rsid w:val="00785F91"/>
    <w:rsid w:val="00786078"/>
    <w:rsid w:val="00786F8A"/>
    <w:rsid w:val="00787913"/>
    <w:rsid w:val="007907B7"/>
    <w:rsid w:val="00790C3C"/>
    <w:rsid w:val="00792496"/>
    <w:rsid w:val="007927FB"/>
    <w:rsid w:val="007929D6"/>
    <w:rsid w:val="00792DA7"/>
    <w:rsid w:val="007930C9"/>
    <w:rsid w:val="00793301"/>
    <w:rsid w:val="00793A9D"/>
    <w:rsid w:val="00793AA0"/>
    <w:rsid w:val="00793C04"/>
    <w:rsid w:val="00793CCA"/>
    <w:rsid w:val="00793E64"/>
    <w:rsid w:val="00795DEC"/>
    <w:rsid w:val="00796337"/>
    <w:rsid w:val="007964DE"/>
    <w:rsid w:val="00796F16"/>
    <w:rsid w:val="007977B1"/>
    <w:rsid w:val="00797CD2"/>
    <w:rsid w:val="007A042C"/>
    <w:rsid w:val="007A073B"/>
    <w:rsid w:val="007A0A7E"/>
    <w:rsid w:val="007A0B7D"/>
    <w:rsid w:val="007A1676"/>
    <w:rsid w:val="007A1C7A"/>
    <w:rsid w:val="007A2145"/>
    <w:rsid w:val="007A2944"/>
    <w:rsid w:val="007A2C2B"/>
    <w:rsid w:val="007A2C2E"/>
    <w:rsid w:val="007A2CB4"/>
    <w:rsid w:val="007A35D4"/>
    <w:rsid w:val="007A3799"/>
    <w:rsid w:val="007A39C7"/>
    <w:rsid w:val="007A3A90"/>
    <w:rsid w:val="007A3F06"/>
    <w:rsid w:val="007A456B"/>
    <w:rsid w:val="007A5A35"/>
    <w:rsid w:val="007A5B3B"/>
    <w:rsid w:val="007A5FC6"/>
    <w:rsid w:val="007A630C"/>
    <w:rsid w:val="007A6EF3"/>
    <w:rsid w:val="007A6FC6"/>
    <w:rsid w:val="007A711B"/>
    <w:rsid w:val="007A7794"/>
    <w:rsid w:val="007B0F57"/>
    <w:rsid w:val="007B111E"/>
    <w:rsid w:val="007B1827"/>
    <w:rsid w:val="007B1C68"/>
    <w:rsid w:val="007B2137"/>
    <w:rsid w:val="007B29EA"/>
    <w:rsid w:val="007B2AB7"/>
    <w:rsid w:val="007B2B4C"/>
    <w:rsid w:val="007B2BA1"/>
    <w:rsid w:val="007B2E45"/>
    <w:rsid w:val="007B3331"/>
    <w:rsid w:val="007B3457"/>
    <w:rsid w:val="007B40BC"/>
    <w:rsid w:val="007B4142"/>
    <w:rsid w:val="007B464C"/>
    <w:rsid w:val="007B5109"/>
    <w:rsid w:val="007B61AE"/>
    <w:rsid w:val="007B6C79"/>
    <w:rsid w:val="007B708F"/>
    <w:rsid w:val="007B74B9"/>
    <w:rsid w:val="007B7513"/>
    <w:rsid w:val="007C0CC3"/>
    <w:rsid w:val="007C15EF"/>
    <w:rsid w:val="007C1EF2"/>
    <w:rsid w:val="007C257A"/>
    <w:rsid w:val="007C2933"/>
    <w:rsid w:val="007C2D2C"/>
    <w:rsid w:val="007C31CB"/>
    <w:rsid w:val="007C34AD"/>
    <w:rsid w:val="007C3AC0"/>
    <w:rsid w:val="007C3D8E"/>
    <w:rsid w:val="007C4169"/>
    <w:rsid w:val="007C44EA"/>
    <w:rsid w:val="007C54B6"/>
    <w:rsid w:val="007C5757"/>
    <w:rsid w:val="007C7383"/>
    <w:rsid w:val="007D0939"/>
    <w:rsid w:val="007D0EEF"/>
    <w:rsid w:val="007D1C95"/>
    <w:rsid w:val="007D22A8"/>
    <w:rsid w:val="007D2ABD"/>
    <w:rsid w:val="007D2E94"/>
    <w:rsid w:val="007D3001"/>
    <w:rsid w:val="007D34BE"/>
    <w:rsid w:val="007D3665"/>
    <w:rsid w:val="007D403F"/>
    <w:rsid w:val="007D42F1"/>
    <w:rsid w:val="007D50C7"/>
    <w:rsid w:val="007D5245"/>
    <w:rsid w:val="007D55A6"/>
    <w:rsid w:val="007D5669"/>
    <w:rsid w:val="007D5A7A"/>
    <w:rsid w:val="007D5C35"/>
    <w:rsid w:val="007D644C"/>
    <w:rsid w:val="007D6BF1"/>
    <w:rsid w:val="007D7230"/>
    <w:rsid w:val="007D754C"/>
    <w:rsid w:val="007E0078"/>
    <w:rsid w:val="007E0A20"/>
    <w:rsid w:val="007E1ACD"/>
    <w:rsid w:val="007E2D0B"/>
    <w:rsid w:val="007E31DE"/>
    <w:rsid w:val="007E3214"/>
    <w:rsid w:val="007E3E74"/>
    <w:rsid w:val="007E4D45"/>
    <w:rsid w:val="007E5759"/>
    <w:rsid w:val="007E57E2"/>
    <w:rsid w:val="007E5FBE"/>
    <w:rsid w:val="007E669F"/>
    <w:rsid w:val="007E6800"/>
    <w:rsid w:val="007E68E7"/>
    <w:rsid w:val="007E7A30"/>
    <w:rsid w:val="007F03A6"/>
    <w:rsid w:val="007F05C0"/>
    <w:rsid w:val="007F0AB3"/>
    <w:rsid w:val="007F10CA"/>
    <w:rsid w:val="007F154E"/>
    <w:rsid w:val="007F1628"/>
    <w:rsid w:val="007F25B6"/>
    <w:rsid w:val="007F27F9"/>
    <w:rsid w:val="007F3CEF"/>
    <w:rsid w:val="007F3DDA"/>
    <w:rsid w:val="007F45BB"/>
    <w:rsid w:val="007F4EC4"/>
    <w:rsid w:val="007F5B51"/>
    <w:rsid w:val="007F5BC8"/>
    <w:rsid w:val="007F6364"/>
    <w:rsid w:val="007F638F"/>
    <w:rsid w:val="007F6418"/>
    <w:rsid w:val="007F6772"/>
    <w:rsid w:val="007F7880"/>
    <w:rsid w:val="00800EB0"/>
    <w:rsid w:val="0080108D"/>
    <w:rsid w:val="00801E00"/>
    <w:rsid w:val="00802378"/>
    <w:rsid w:val="00802968"/>
    <w:rsid w:val="00802A7D"/>
    <w:rsid w:val="00802F8F"/>
    <w:rsid w:val="00804656"/>
    <w:rsid w:val="008048A5"/>
    <w:rsid w:val="008048C2"/>
    <w:rsid w:val="00804FCB"/>
    <w:rsid w:val="0080555E"/>
    <w:rsid w:val="008059C1"/>
    <w:rsid w:val="00807059"/>
    <w:rsid w:val="0080789F"/>
    <w:rsid w:val="00807E63"/>
    <w:rsid w:val="00810879"/>
    <w:rsid w:val="0081157A"/>
    <w:rsid w:val="0081192F"/>
    <w:rsid w:val="00811BB6"/>
    <w:rsid w:val="008128FB"/>
    <w:rsid w:val="00812988"/>
    <w:rsid w:val="00812E9E"/>
    <w:rsid w:val="00813752"/>
    <w:rsid w:val="00813C92"/>
    <w:rsid w:val="00814D6F"/>
    <w:rsid w:val="00815976"/>
    <w:rsid w:val="00816B9E"/>
    <w:rsid w:val="00816C77"/>
    <w:rsid w:val="00816D29"/>
    <w:rsid w:val="008171D2"/>
    <w:rsid w:val="008179F5"/>
    <w:rsid w:val="00817E68"/>
    <w:rsid w:val="00820558"/>
    <w:rsid w:val="00820941"/>
    <w:rsid w:val="0082215D"/>
    <w:rsid w:val="008228BC"/>
    <w:rsid w:val="00822F31"/>
    <w:rsid w:val="0082320C"/>
    <w:rsid w:val="008234E3"/>
    <w:rsid w:val="0082359C"/>
    <w:rsid w:val="00823E57"/>
    <w:rsid w:val="00823E73"/>
    <w:rsid w:val="00823E7E"/>
    <w:rsid w:val="008245ED"/>
    <w:rsid w:val="008262F5"/>
    <w:rsid w:val="0082680D"/>
    <w:rsid w:val="00826890"/>
    <w:rsid w:val="00826AC7"/>
    <w:rsid w:val="00827162"/>
    <w:rsid w:val="00827290"/>
    <w:rsid w:val="00827B64"/>
    <w:rsid w:val="00827DAE"/>
    <w:rsid w:val="00831797"/>
    <w:rsid w:val="00831C2C"/>
    <w:rsid w:val="008320CA"/>
    <w:rsid w:val="00832171"/>
    <w:rsid w:val="00832601"/>
    <w:rsid w:val="00833321"/>
    <w:rsid w:val="00834004"/>
    <w:rsid w:val="0083400B"/>
    <w:rsid w:val="008347CE"/>
    <w:rsid w:val="00835A4E"/>
    <w:rsid w:val="008362D0"/>
    <w:rsid w:val="008362E8"/>
    <w:rsid w:val="00836756"/>
    <w:rsid w:val="00836FF1"/>
    <w:rsid w:val="00837B17"/>
    <w:rsid w:val="00840724"/>
    <w:rsid w:val="00840B94"/>
    <w:rsid w:val="008414FC"/>
    <w:rsid w:val="008415E1"/>
    <w:rsid w:val="00841887"/>
    <w:rsid w:val="00841E28"/>
    <w:rsid w:val="00841E5E"/>
    <w:rsid w:val="00842685"/>
    <w:rsid w:val="00843882"/>
    <w:rsid w:val="00843E3D"/>
    <w:rsid w:val="00843EDC"/>
    <w:rsid w:val="00843F53"/>
    <w:rsid w:val="00843FC0"/>
    <w:rsid w:val="00844098"/>
    <w:rsid w:val="008446B4"/>
    <w:rsid w:val="00844FC9"/>
    <w:rsid w:val="00844FD1"/>
    <w:rsid w:val="008452A9"/>
    <w:rsid w:val="00845356"/>
    <w:rsid w:val="0084581E"/>
    <w:rsid w:val="0084608A"/>
    <w:rsid w:val="008461FA"/>
    <w:rsid w:val="0084685B"/>
    <w:rsid w:val="00846871"/>
    <w:rsid w:val="00846E20"/>
    <w:rsid w:val="0084704F"/>
    <w:rsid w:val="00850130"/>
    <w:rsid w:val="0085053D"/>
    <w:rsid w:val="00850DC2"/>
    <w:rsid w:val="0085124A"/>
    <w:rsid w:val="00851E4B"/>
    <w:rsid w:val="008523F9"/>
    <w:rsid w:val="00854EBD"/>
    <w:rsid w:val="00856343"/>
    <w:rsid w:val="008574F8"/>
    <w:rsid w:val="00857925"/>
    <w:rsid w:val="00857FEB"/>
    <w:rsid w:val="00860682"/>
    <w:rsid w:val="00860870"/>
    <w:rsid w:val="008608EA"/>
    <w:rsid w:val="00861058"/>
    <w:rsid w:val="00861CB9"/>
    <w:rsid w:val="00861FA2"/>
    <w:rsid w:val="00862563"/>
    <w:rsid w:val="00862CBF"/>
    <w:rsid w:val="0086428F"/>
    <w:rsid w:val="008643E0"/>
    <w:rsid w:val="00864F85"/>
    <w:rsid w:val="00865040"/>
    <w:rsid w:val="00865042"/>
    <w:rsid w:val="008653B5"/>
    <w:rsid w:val="008655F4"/>
    <w:rsid w:val="008659EA"/>
    <w:rsid w:val="008664EE"/>
    <w:rsid w:val="0086682E"/>
    <w:rsid w:val="00866883"/>
    <w:rsid w:val="008670C0"/>
    <w:rsid w:val="008672C3"/>
    <w:rsid w:val="0086765C"/>
    <w:rsid w:val="0087002E"/>
    <w:rsid w:val="008705B0"/>
    <w:rsid w:val="00870C1E"/>
    <w:rsid w:val="00870D43"/>
    <w:rsid w:val="00871346"/>
    <w:rsid w:val="0087295A"/>
    <w:rsid w:val="0087336D"/>
    <w:rsid w:val="00873814"/>
    <w:rsid w:val="008739EC"/>
    <w:rsid w:val="00873C88"/>
    <w:rsid w:val="00874075"/>
    <w:rsid w:val="00874185"/>
    <w:rsid w:val="00874A54"/>
    <w:rsid w:val="00874C7B"/>
    <w:rsid w:val="0087501E"/>
    <w:rsid w:val="00876553"/>
    <w:rsid w:val="0087685F"/>
    <w:rsid w:val="008768FA"/>
    <w:rsid w:val="00876B6C"/>
    <w:rsid w:val="00877637"/>
    <w:rsid w:val="00877808"/>
    <w:rsid w:val="00877D8C"/>
    <w:rsid w:val="00877DE0"/>
    <w:rsid w:val="00877FF5"/>
    <w:rsid w:val="00880544"/>
    <w:rsid w:val="008820B7"/>
    <w:rsid w:val="00882870"/>
    <w:rsid w:val="00883F33"/>
    <w:rsid w:val="00884194"/>
    <w:rsid w:val="008844D4"/>
    <w:rsid w:val="00884BFA"/>
    <w:rsid w:val="00884EA2"/>
    <w:rsid w:val="008859D6"/>
    <w:rsid w:val="008863A7"/>
    <w:rsid w:val="00886CBF"/>
    <w:rsid w:val="00886D55"/>
    <w:rsid w:val="00887529"/>
    <w:rsid w:val="00887BCA"/>
    <w:rsid w:val="00887DDF"/>
    <w:rsid w:val="00887E8C"/>
    <w:rsid w:val="00890D5A"/>
    <w:rsid w:val="008911EF"/>
    <w:rsid w:val="00892123"/>
    <w:rsid w:val="00893245"/>
    <w:rsid w:val="008936AF"/>
    <w:rsid w:val="008938F6"/>
    <w:rsid w:val="0089397D"/>
    <w:rsid w:val="00893C68"/>
    <w:rsid w:val="00893D64"/>
    <w:rsid w:val="00893E2C"/>
    <w:rsid w:val="00894002"/>
    <w:rsid w:val="00894463"/>
    <w:rsid w:val="008944EA"/>
    <w:rsid w:val="00894A16"/>
    <w:rsid w:val="00894D32"/>
    <w:rsid w:val="00894F18"/>
    <w:rsid w:val="008954C6"/>
    <w:rsid w:val="0089571A"/>
    <w:rsid w:val="00895AD1"/>
    <w:rsid w:val="00895BDC"/>
    <w:rsid w:val="00896047"/>
    <w:rsid w:val="008962FE"/>
    <w:rsid w:val="0089685C"/>
    <w:rsid w:val="00896EB3"/>
    <w:rsid w:val="0089709F"/>
    <w:rsid w:val="008971F7"/>
    <w:rsid w:val="00897278"/>
    <w:rsid w:val="008979AB"/>
    <w:rsid w:val="008A06DE"/>
    <w:rsid w:val="008A0AFC"/>
    <w:rsid w:val="008A0B1E"/>
    <w:rsid w:val="008A18EC"/>
    <w:rsid w:val="008A1A74"/>
    <w:rsid w:val="008A1D37"/>
    <w:rsid w:val="008A1D42"/>
    <w:rsid w:val="008A1D8E"/>
    <w:rsid w:val="008A1EBD"/>
    <w:rsid w:val="008A240C"/>
    <w:rsid w:val="008A2827"/>
    <w:rsid w:val="008A29AE"/>
    <w:rsid w:val="008A2E30"/>
    <w:rsid w:val="008A30CC"/>
    <w:rsid w:val="008A329A"/>
    <w:rsid w:val="008A3466"/>
    <w:rsid w:val="008A38D5"/>
    <w:rsid w:val="008A395C"/>
    <w:rsid w:val="008A3F5B"/>
    <w:rsid w:val="008A4B46"/>
    <w:rsid w:val="008A5026"/>
    <w:rsid w:val="008A5251"/>
    <w:rsid w:val="008A5637"/>
    <w:rsid w:val="008A68BF"/>
    <w:rsid w:val="008A6B57"/>
    <w:rsid w:val="008A6C88"/>
    <w:rsid w:val="008A6C92"/>
    <w:rsid w:val="008A6D4D"/>
    <w:rsid w:val="008B0866"/>
    <w:rsid w:val="008B0F04"/>
    <w:rsid w:val="008B228B"/>
    <w:rsid w:val="008B2979"/>
    <w:rsid w:val="008B2EA2"/>
    <w:rsid w:val="008B388D"/>
    <w:rsid w:val="008B4028"/>
    <w:rsid w:val="008B41C5"/>
    <w:rsid w:val="008B4203"/>
    <w:rsid w:val="008B440F"/>
    <w:rsid w:val="008B46A6"/>
    <w:rsid w:val="008B4E5E"/>
    <w:rsid w:val="008B58CB"/>
    <w:rsid w:val="008B5AD6"/>
    <w:rsid w:val="008B5D7F"/>
    <w:rsid w:val="008B5DC7"/>
    <w:rsid w:val="008B6583"/>
    <w:rsid w:val="008B68BF"/>
    <w:rsid w:val="008B6D55"/>
    <w:rsid w:val="008B7085"/>
    <w:rsid w:val="008B70E2"/>
    <w:rsid w:val="008B74BB"/>
    <w:rsid w:val="008B7727"/>
    <w:rsid w:val="008B788B"/>
    <w:rsid w:val="008B794D"/>
    <w:rsid w:val="008C060C"/>
    <w:rsid w:val="008C098A"/>
    <w:rsid w:val="008C0E78"/>
    <w:rsid w:val="008C1691"/>
    <w:rsid w:val="008C177F"/>
    <w:rsid w:val="008C18B2"/>
    <w:rsid w:val="008C1FA3"/>
    <w:rsid w:val="008C27BE"/>
    <w:rsid w:val="008C2803"/>
    <w:rsid w:val="008C2D08"/>
    <w:rsid w:val="008C3635"/>
    <w:rsid w:val="008C3E29"/>
    <w:rsid w:val="008C4533"/>
    <w:rsid w:val="008C482C"/>
    <w:rsid w:val="008C49A8"/>
    <w:rsid w:val="008C56D7"/>
    <w:rsid w:val="008C5C28"/>
    <w:rsid w:val="008C64C8"/>
    <w:rsid w:val="008C6563"/>
    <w:rsid w:val="008C69C4"/>
    <w:rsid w:val="008C6B8F"/>
    <w:rsid w:val="008C789A"/>
    <w:rsid w:val="008C7904"/>
    <w:rsid w:val="008C793C"/>
    <w:rsid w:val="008C7A04"/>
    <w:rsid w:val="008C7B8C"/>
    <w:rsid w:val="008C7CBC"/>
    <w:rsid w:val="008D0250"/>
    <w:rsid w:val="008D02FA"/>
    <w:rsid w:val="008D0CA6"/>
    <w:rsid w:val="008D1489"/>
    <w:rsid w:val="008D1749"/>
    <w:rsid w:val="008D1E9C"/>
    <w:rsid w:val="008D2019"/>
    <w:rsid w:val="008D203B"/>
    <w:rsid w:val="008D20DC"/>
    <w:rsid w:val="008D252E"/>
    <w:rsid w:val="008D2B35"/>
    <w:rsid w:val="008D329B"/>
    <w:rsid w:val="008D378C"/>
    <w:rsid w:val="008D3973"/>
    <w:rsid w:val="008D4277"/>
    <w:rsid w:val="008D4564"/>
    <w:rsid w:val="008D5947"/>
    <w:rsid w:val="008D604E"/>
    <w:rsid w:val="008D662E"/>
    <w:rsid w:val="008D66BD"/>
    <w:rsid w:val="008D6A97"/>
    <w:rsid w:val="008D6D8A"/>
    <w:rsid w:val="008D6FEA"/>
    <w:rsid w:val="008D730E"/>
    <w:rsid w:val="008D7584"/>
    <w:rsid w:val="008D763B"/>
    <w:rsid w:val="008D776E"/>
    <w:rsid w:val="008D777A"/>
    <w:rsid w:val="008D7AF8"/>
    <w:rsid w:val="008E033A"/>
    <w:rsid w:val="008E0836"/>
    <w:rsid w:val="008E0DC3"/>
    <w:rsid w:val="008E1699"/>
    <w:rsid w:val="008E2B75"/>
    <w:rsid w:val="008E2D96"/>
    <w:rsid w:val="008E2EB4"/>
    <w:rsid w:val="008E3248"/>
    <w:rsid w:val="008E334C"/>
    <w:rsid w:val="008E37C2"/>
    <w:rsid w:val="008E3B52"/>
    <w:rsid w:val="008E4315"/>
    <w:rsid w:val="008E4782"/>
    <w:rsid w:val="008E4FAF"/>
    <w:rsid w:val="008E5143"/>
    <w:rsid w:val="008E52CA"/>
    <w:rsid w:val="008E5644"/>
    <w:rsid w:val="008E66DE"/>
    <w:rsid w:val="008E6709"/>
    <w:rsid w:val="008E6929"/>
    <w:rsid w:val="008E69B3"/>
    <w:rsid w:val="008E7161"/>
    <w:rsid w:val="008E791B"/>
    <w:rsid w:val="008E7B3C"/>
    <w:rsid w:val="008E7C3B"/>
    <w:rsid w:val="008E7EBF"/>
    <w:rsid w:val="008F00F8"/>
    <w:rsid w:val="008F0965"/>
    <w:rsid w:val="008F0EB7"/>
    <w:rsid w:val="008F142E"/>
    <w:rsid w:val="008F147A"/>
    <w:rsid w:val="008F17F1"/>
    <w:rsid w:val="008F26FF"/>
    <w:rsid w:val="008F310B"/>
    <w:rsid w:val="008F35BD"/>
    <w:rsid w:val="008F374F"/>
    <w:rsid w:val="008F4360"/>
    <w:rsid w:val="008F4F69"/>
    <w:rsid w:val="008F51DF"/>
    <w:rsid w:val="008F60D6"/>
    <w:rsid w:val="008F6311"/>
    <w:rsid w:val="008F6E3A"/>
    <w:rsid w:val="008F753C"/>
    <w:rsid w:val="008F7B9A"/>
    <w:rsid w:val="00900194"/>
    <w:rsid w:val="00900CB3"/>
    <w:rsid w:val="00900E14"/>
    <w:rsid w:val="00901289"/>
    <w:rsid w:val="009016B6"/>
    <w:rsid w:val="00901BF1"/>
    <w:rsid w:val="00901D2A"/>
    <w:rsid w:val="00901F78"/>
    <w:rsid w:val="00902639"/>
    <w:rsid w:val="0090290A"/>
    <w:rsid w:val="00902E31"/>
    <w:rsid w:val="00903DB3"/>
    <w:rsid w:val="00904531"/>
    <w:rsid w:val="0090457D"/>
    <w:rsid w:val="009048DB"/>
    <w:rsid w:val="00904EE5"/>
    <w:rsid w:val="00905F63"/>
    <w:rsid w:val="00905FAB"/>
    <w:rsid w:val="00906917"/>
    <w:rsid w:val="00906F0F"/>
    <w:rsid w:val="00907E63"/>
    <w:rsid w:val="00907F9D"/>
    <w:rsid w:val="00910057"/>
    <w:rsid w:val="009100A3"/>
    <w:rsid w:val="009101F3"/>
    <w:rsid w:val="009102DB"/>
    <w:rsid w:val="009105C4"/>
    <w:rsid w:val="009106B6"/>
    <w:rsid w:val="009107C1"/>
    <w:rsid w:val="00910B5C"/>
    <w:rsid w:val="00911514"/>
    <w:rsid w:val="00911A1E"/>
    <w:rsid w:val="00911B7F"/>
    <w:rsid w:val="00911E75"/>
    <w:rsid w:val="0091210A"/>
    <w:rsid w:val="009127A7"/>
    <w:rsid w:val="00912838"/>
    <w:rsid w:val="009129DC"/>
    <w:rsid w:val="00912A37"/>
    <w:rsid w:val="00913BD0"/>
    <w:rsid w:val="00913C6C"/>
    <w:rsid w:val="00913D56"/>
    <w:rsid w:val="00913E65"/>
    <w:rsid w:val="0091449F"/>
    <w:rsid w:val="00914985"/>
    <w:rsid w:val="009149C1"/>
    <w:rsid w:val="009150B4"/>
    <w:rsid w:val="009161BE"/>
    <w:rsid w:val="00916434"/>
    <w:rsid w:val="00916819"/>
    <w:rsid w:val="0091695F"/>
    <w:rsid w:val="00916A6E"/>
    <w:rsid w:val="0091748C"/>
    <w:rsid w:val="00920364"/>
    <w:rsid w:val="0092101D"/>
    <w:rsid w:val="00921029"/>
    <w:rsid w:val="0092110C"/>
    <w:rsid w:val="00922069"/>
    <w:rsid w:val="009228FE"/>
    <w:rsid w:val="009234F9"/>
    <w:rsid w:val="00923CB9"/>
    <w:rsid w:val="00923DFA"/>
    <w:rsid w:val="00925C3A"/>
    <w:rsid w:val="00926784"/>
    <w:rsid w:val="00926D8F"/>
    <w:rsid w:val="00927575"/>
    <w:rsid w:val="009277B8"/>
    <w:rsid w:val="00927A20"/>
    <w:rsid w:val="00927F62"/>
    <w:rsid w:val="009300B4"/>
    <w:rsid w:val="00930464"/>
    <w:rsid w:val="00930C09"/>
    <w:rsid w:val="00930D3D"/>
    <w:rsid w:val="009312F8"/>
    <w:rsid w:val="00931430"/>
    <w:rsid w:val="009314A9"/>
    <w:rsid w:val="0093221E"/>
    <w:rsid w:val="00932AFF"/>
    <w:rsid w:val="00932B03"/>
    <w:rsid w:val="00932D78"/>
    <w:rsid w:val="00933D1C"/>
    <w:rsid w:val="0093419B"/>
    <w:rsid w:val="00934206"/>
    <w:rsid w:val="00934B36"/>
    <w:rsid w:val="00934C1A"/>
    <w:rsid w:val="00936B6D"/>
    <w:rsid w:val="009406EF"/>
    <w:rsid w:val="00940AB8"/>
    <w:rsid w:val="00940C91"/>
    <w:rsid w:val="00940D2C"/>
    <w:rsid w:val="009410B0"/>
    <w:rsid w:val="00941138"/>
    <w:rsid w:val="009412A2"/>
    <w:rsid w:val="009415EC"/>
    <w:rsid w:val="009417FF"/>
    <w:rsid w:val="00941FC6"/>
    <w:rsid w:val="00942076"/>
    <w:rsid w:val="00942600"/>
    <w:rsid w:val="00943618"/>
    <w:rsid w:val="00943701"/>
    <w:rsid w:val="00943783"/>
    <w:rsid w:val="00944631"/>
    <w:rsid w:val="009448A3"/>
    <w:rsid w:val="00944D75"/>
    <w:rsid w:val="009450AD"/>
    <w:rsid w:val="009461D9"/>
    <w:rsid w:val="00946ACA"/>
    <w:rsid w:val="00946B26"/>
    <w:rsid w:val="0094702E"/>
    <w:rsid w:val="00947057"/>
    <w:rsid w:val="009479EE"/>
    <w:rsid w:val="00947E9E"/>
    <w:rsid w:val="009503FC"/>
    <w:rsid w:val="0095049B"/>
    <w:rsid w:val="00950AF5"/>
    <w:rsid w:val="00950C7F"/>
    <w:rsid w:val="00950D1D"/>
    <w:rsid w:val="00950EFC"/>
    <w:rsid w:val="00951179"/>
    <w:rsid w:val="00951275"/>
    <w:rsid w:val="00951D0E"/>
    <w:rsid w:val="0095225B"/>
    <w:rsid w:val="00952CF3"/>
    <w:rsid w:val="00954192"/>
    <w:rsid w:val="0095434D"/>
    <w:rsid w:val="00954C12"/>
    <w:rsid w:val="0095593A"/>
    <w:rsid w:val="00955D8E"/>
    <w:rsid w:val="00955E55"/>
    <w:rsid w:val="0095600B"/>
    <w:rsid w:val="0095668D"/>
    <w:rsid w:val="0095777D"/>
    <w:rsid w:val="009603DF"/>
    <w:rsid w:val="00960ABC"/>
    <w:rsid w:val="00960B6A"/>
    <w:rsid w:val="009610AF"/>
    <w:rsid w:val="00961645"/>
    <w:rsid w:val="00961F29"/>
    <w:rsid w:val="009621D2"/>
    <w:rsid w:val="009623C5"/>
    <w:rsid w:val="009626CB"/>
    <w:rsid w:val="00962896"/>
    <w:rsid w:val="00963475"/>
    <w:rsid w:val="0096350D"/>
    <w:rsid w:val="00963A53"/>
    <w:rsid w:val="00964B01"/>
    <w:rsid w:val="00964D4E"/>
    <w:rsid w:val="00964EBF"/>
    <w:rsid w:val="00965052"/>
    <w:rsid w:val="00965560"/>
    <w:rsid w:val="00965640"/>
    <w:rsid w:val="0096659B"/>
    <w:rsid w:val="00966FCA"/>
    <w:rsid w:val="00967118"/>
    <w:rsid w:val="009671E4"/>
    <w:rsid w:val="009678C7"/>
    <w:rsid w:val="00967D49"/>
    <w:rsid w:val="00971500"/>
    <w:rsid w:val="009715F1"/>
    <w:rsid w:val="00972549"/>
    <w:rsid w:val="00972A2A"/>
    <w:rsid w:val="00972E9D"/>
    <w:rsid w:val="00973669"/>
    <w:rsid w:val="009736B6"/>
    <w:rsid w:val="00973E4E"/>
    <w:rsid w:val="00973E85"/>
    <w:rsid w:val="00974073"/>
    <w:rsid w:val="00974AC2"/>
    <w:rsid w:val="00974CE9"/>
    <w:rsid w:val="00974FBF"/>
    <w:rsid w:val="00975C25"/>
    <w:rsid w:val="00976088"/>
    <w:rsid w:val="009763F7"/>
    <w:rsid w:val="0097694E"/>
    <w:rsid w:val="009774A3"/>
    <w:rsid w:val="009774B1"/>
    <w:rsid w:val="00977CB7"/>
    <w:rsid w:val="00977CD9"/>
    <w:rsid w:val="00977F0A"/>
    <w:rsid w:val="0098024C"/>
    <w:rsid w:val="009802DD"/>
    <w:rsid w:val="0098085C"/>
    <w:rsid w:val="00980C27"/>
    <w:rsid w:val="00980E0E"/>
    <w:rsid w:val="009810D1"/>
    <w:rsid w:val="00981230"/>
    <w:rsid w:val="00981368"/>
    <w:rsid w:val="009828B1"/>
    <w:rsid w:val="00982B7F"/>
    <w:rsid w:val="009845FC"/>
    <w:rsid w:val="009847B7"/>
    <w:rsid w:val="00984CBC"/>
    <w:rsid w:val="0098536C"/>
    <w:rsid w:val="00985FD6"/>
    <w:rsid w:val="00986015"/>
    <w:rsid w:val="009866E9"/>
    <w:rsid w:val="00987361"/>
    <w:rsid w:val="009879D9"/>
    <w:rsid w:val="00987A94"/>
    <w:rsid w:val="00990F32"/>
    <w:rsid w:val="00991456"/>
    <w:rsid w:val="00992C1A"/>
    <w:rsid w:val="009941B9"/>
    <w:rsid w:val="0099487B"/>
    <w:rsid w:val="0099534E"/>
    <w:rsid w:val="00995AA0"/>
    <w:rsid w:val="00995CCA"/>
    <w:rsid w:val="009964DD"/>
    <w:rsid w:val="00996E15"/>
    <w:rsid w:val="00996EF5"/>
    <w:rsid w:val="0099724C"/>
    <w:rsid w:val="009976A7"/>
    <w:rsid w:val="00997C33"/>
    <w:rsid w:val="00997E77"/>
    <w:rsid w:val="009A066E"/>
    <w:rsid w:val="009A076F"/>
    <w:rsid w:val="009A0AF6"/>
    <w:rsid w:val="009A1110"/>
    <w:rsid w:val="009A1470"/>
    <w:rsid w:val="009A1864"/>
    <w:rsid w:val="009A1B80"/>
    <w:rsid w:val="009A2B70"/>
    <w:rsid w:val="009A2D75"/>
    <w:rsid w:val="009A32CF"/>
    <w:rsid w:val="009A3466"/>
    <w:rsid w:val="009A3AD0"/>
    <w:rsid w:val="009A42E6"/>
    <w:rsid w:val="009A4903"/>
    <w:rsid w:val="009A4D57"/>
    <w:rsid w:val="009A5973"/>
    <w:rsid w:val="009A5ABA"/>
    <w:rsid w:val="009A5F1C"/>
    <w:rsid w:val="009A6AAF"/>
    <w:rsid w:val="009A6D61"/>
    <w:rsid w:val="009A6E57"/>
    <w:rsid w:val="009A6EC3"/>
    <w:rsid w:val="009A739B"/>
    <w:rsid w:val="009A761C"/>
    <w:rsid w:val="009A7B2B"/>
    <w:rsid w:val="009A7BCF"/>
    <w:rsid w:val="009B101F"/>
    <w:rsid w:val="009B24BC"/>
    <w:rsid w:val="009B3053"/>
    <w:rsid w:val="009B3C07"/>
    <w:rsid w:val="009B3CEA"/>
    <w:rsid w:val="009B4000"/>
    <w:rsid w:val="009B431B"/>
    <w:rsid w:val="009B437B"/>
    <w:rsid w:val="009B4B61"/>
    <w:rsid w:val="009B4C39"/>
    <w:rsid w:val="009B4DC0"/>
    <w:rsid w:val="009B4DC4"/>
    <w:rsid w:val="009B4F85"/>
    <w:rsid w:val="009B53BB"/>
    <w:rsid w:val="009B561F"/>
    <w:rsid w:val="009B5D61"/>
    <w:rsid w:val="009B5F97"/>
    <w:rsid w:val="009B797B"/>
    <w:rsid w:val="009C038A"/>
    <w:rsid w:val="009C178C"/>
    <w:rsid w:val="009C1C46"/>
    <w:rsid w:val="009C2C36"/>
    <w:rsid w:val="009C2C72"/>
    <w:rsid w:val="009C305F"/>
    <w:rsid w:val="009C3B97"/>
    <w:rsid w:val="009C43A4"/>
    <w:rsid w:val="009C4753"/>
    <w:rsid w:val="009C6269"/>
    <w:rsid w:val="009C67BC"/>
    <w:rsid w:val="009C6DC8"/>
    <w:rsid w:val="009C7BC2"/>
    <w:rsid w:val="009C7ED6"/>
    <w:rsid w:val="009D0119"/>
    <w:rsid w:val="009D093D"/>
    <w:rsid w:val="009D1777"/>
    <w:rsid w:val="009D1CD4"/>
    <w:rsid w:val="009D296D"/>
    <w:rsid w:val="009D2AB0"/>
    <w:rsid w:val="009D2AF6"/>
    <w:rsid w:val="009D2E16"/>
    <w:rsid w:val="009D2F13"/>
    <w:rsid w:val="009D31CC"/>
    <w:rsid w:val="009D3EA8"/>
    <w:rsid w:val="009D3FFE"/>
    <w:rsid w:val="009D48F8"/>
    <w:rsid w:val="009D4C65"/>
    <w:rsid w:val="009D5345"/>
    <w:rsid w:val="009D5652"/>
    <w:rsid w:val="009D5DD6"/>
    <w:rsid w:val="009D60CB"/>
    <w:rsid w:val="009D6ED7"/>
    <w:rsid w:val="009D727E"/>
    <w:rsid w:val="009D758F"/>
    <w:rsid w:val="009D78E8"/>
    <w:rsid w:val="009D7B93"/>
    <w:rsid w:val="009D7BD5"/>
    <w:rsid w:val="009E03E6"/>
    <w:rsid w:val="009E13E7"/>
    <w:rsid w:val="009E1CC5"/>
    <w:rsid w:val="009E1FF3"/>
    <w:rsid w:val="009E2AC4"/>
    <w:rsid w:val="009E31AC"/>
    <w:rsid w:val="009E3D83"/>
    <w:rsid w:val="009E40B8"/>
    <w:rsid w:val="009E4AC7"/>
    <w:rsid w:val="009E53D3"/>
    <w:rsid w:val="009E5FE1"/>
    <w:rsid w:val="009E6050"/>
    <w:rsid w:val="009E618F"/>
    <w:rsid w:val="009E6B0A"/>
    <w:rsid w:val="009E73AF"/>
    <w:rsid w:val="009F06E2"/>
    <w:rsid w:val="009F0B00"/>
    <w:rsid w:val="009F0BF7"/>
    <w:rsid w:val="009F1447"/>
    <w:rsid w:val="009F15B4"/>
    <w:rsid w:val="009F1A70"/>
    <w:rsid w:val="009F1B2B"/>
    <w:rsid w:val="009F1CE2"/>
    <w:rsid w:val="009F20A8"/>
    <w:rsid w:val="009F20E0"/>
    <w:rsid w:val="009F39C7"/>
    <w:rsid w:val="009F3AF7"/>
    <w:rsid w:val="009F3C47"/>
    <w:rsid w:val="009F402D"/>
    <w:rsid w:val="009F4F0B"/>
    <w:rsid w:val="009F534D"/>
    <w:rsid w:val="009F5633"/>
    <w:rsid w:val="009F56C8"/>
    <w:rsid w:val="009F6557"/>
    <w:rsid w:val="009F66B7"/>
    <w:rsid w:val="009F6B30"/>
    <w:rsid w:val="009F6C71"/>
    <w:rsid w:val="009F79C4"/>
    <w:rsid w:val="009F7C45"/>
    <w:rsid w:val="00A000B0"/>
    <w:rsid w:val="00A00DD2"/>
    <w:rsid w:val="00A01177"/>
    <w:rsid w:val="00A0194F"/>
    <w:rsid w:val="00A01ADD"/>
    <w:rsid w:val="00A02BEB"/>
    <w:rsid w:val="00A04421"/>
    <w:rsid w:val="00A04B5A"/>
    <w:rsid w:val="00A04E9A"/>
    <w:rsid w:val="00A0523A"/>
    <w:rsid w:val="00A0542E"/>
    <w:rsid w:val="00A05CBF"/>
    <w:rsid w:val="00A05F47"/>
    <w:rsid w:val="00A06057"/>
    <w:rsid w:val="00A066F4"/>
    <w:rsid w:val="00A06944"/>
    <w:rsid w:val="00A06F8F"/>
    <w:rsid w:val="00A0755A"/>
    <w:rsid w:val="00A0783E"/>
    <w:rsid w:val="00A07A62"/>
    <w:rsid w:val="00A07DCC"/>
    <w:rsid w:val="00A106B8"/>
    <w:rsid w:val="00A107CC"/>
    <w:rsid w:val="00A10A93"/>
    <w:rsid w:val="00A11B31"/>
    <w:rsid w:val="00A12581"/>
    <w:rsid w:val="00A127E7"/>
    <w:rsid w:val="00A128E5"/>
    <w:rsid w:val="00A1305B"/>
    <w:rsid w:val="00A1347F"/>
    <w:rsid w:val="00A13B81"/>
    <w:rsid w:val="00A13C4E"/>
    <w:rsid w:val="00A1401F"/>
    <w:rsid w:val="00A14764"/>
    <w:rsid w:val="00A15439"/>
    <w:rsid w:val="00A1587F"/>
    <w:rsid w:val="00A16332"/>
    <w:rsid w:val="00A16AA0"/>
    <w:rsid w:val="00A16BBF"/>
    <w:rsid w:val="00A16BD0"/>
    <w:rsid w:val="00A16C38"/>
    <w:rsid w:val="00A1757A"/>
    <w:rsid w:val="00A17721"/>
    <w:rsid w:val="00A2006E"/>
    <w:rsid w:val="00A200DE"/>
    <w:rsid w:val="00A20726"/>
    <w:rsid w:val="00A20ACF"/>
    <w:rsid w:val="00A20BDE"/>
    <w:rsid w:val="00A21077"/>
    <w:rsid w:val="00A21549"/>
    <w:rsid w:val="00A218F7"/>
    <w:rsid w:val="00A225D8"/>
    <w:rsid w:val="00A2296A"/>
    <w:rsid w:val="00A22B6A"/>
    <w:rsid w:val="00A23A5E"/>
    <w:rsid w:val="00A23CD9"/>
    <w:rsid w:val="00A24C2B"/>
    <w:rsid w:val="00A2540F"/>
    <w:rsid w:val="00A25B73"/>
    <w:rsid w:val="00A26137"/>
    <w:rsid w:val="00A263C8"/>
    <w:rsid w:val="00A26595"/>
    <w:rsid w:val="00A26FEC"/>
    <w:rsid w:val="00A27F7F"/>
    <w:rsid w:val="00A30AC2"/>
    <w:rsid w:val="00A30E3A"/>
    <w:rsid w:val="00A31206"/>
    <w:rsid w:val="00A32137"/>
    <w:rsid w:val="00A32735"/>
    <w:rsid w:val="00A32ABE"/>
    <w:rsid w:val="00A32C33"/>
    <w:rsid w:val="00A32C45"/>
    <w:rsid w:val="00A3384B"/>
    <w:rsid w:val="00A33D31"/>
    <w:rsid w:val="00A33F84"/>
    <w:rsid w:val="00A344B8"/>
    <w:rsid w:val="00A349BA"/>
    <w:rsid w:val="00A35145"/>
    <w:rsid w:val="00A3662A"/>
    <w:rsid w:val="00A3691A"/>
    <w:rsid w:val="00A37201"/>
    <w:rsid w:val="00A375AA"/>
    <w:rsid w:val="00A40899"/>
    <w:rsid w:val="00A41101"/>
    <w:rsid w:val="00A41434"/>
    <w:rsid w:val="00A419F9"/>
    <w:rsid w:val="00A4278F"/>
    <w:rsid w:val="00A42C75"/>
    <w:rsid w:val="00A43EC8"/>
    <w:rsid w:val="00A44204"/>
    <w:rsid w:val="00A442F4"/>
    <w:rsid w:val="00A448DE"/>
    <w:rsid w:val="00A44DFD"/>
    <w:rsid w:val="00A44E7E"/>
    <w:rsid w:val="00A44FDA"/>
    <w:rsid w:val="00A457DE"/>
    <w:rsid w:val="00A45A0D"/>
    <w:rsid w:val="00A45A70"/>
    <w:rsid w:val="00A46881"/>
    <w:rsid w:val="00A471EF"/>
    <w:rsid w:val="00A47231"/>
    <w:rsid w:val="00A475BC"/>
    <w:rsid w:val="00A478AB"/>
    <w:rsid w:val="00A47F2E"/>
    <w:rsid w:val="00A5011D"/>
    <w:rsid w:val="00A50581"/>
    <w:rsid w:val="00A5069F"/>
    <w:rsid w:val="00A516EF"/>
    <w:rsid w:val="00A51B4C"/>
    <w:rsid w:val="00A52882"/>
    <w:rsid w:val="00A52D41"/>
    <w:rsid w:val="00A532A7"/>
    <w:rsid w:val="00A54134"/>
    <w:rsid w:val="00A54402"/>
    <w:rsid w:val="00A544A6"/>
    <w:rsid w:val="00A54F8D"/>
    <w:rsid w:val="00A552E4"/>
    <w:rsid w:val="00A557ED"/>
    <w:rsid w:val="00A55C15"/>
    <w:rsid w:val="00A56049"/>
    <w:rsid w:val="00A566DB"/>
    <w:rsid w:val="00A57448"/>
    <w:rsid w:val="00A57A3B"/>
    <w:rsid w:val="00A605CB"/>
    <w:rsid w:val="00A60A8D"/>
    <w:rsid w:val="00A60C02"/>
    <w:rsid w:val="00A610FB"/>
    <w:rsid w:val="00A6126A"/>
    <w:rsid w:val="00A61B47"/>
    <w:rsid w:val="00A61BE3"/>
    <w:rsid w:val="00A61CFF"/>
    <w:rsid w:val="00A6216F"/>
    <w:rsid w:val="00A62813"/>
    <w:rsid w:val="00A62BC9"/>
    <w:rsid w:val="00A62CC2"/>
    <w:rsid w:val="00A6314E"/>
    <w:rsid w:val="00A6334B"/>
    <w:rsid w:val="00A634D7"/>
    <w:rsid w:val="00A6386F"/>
    <w:rsid w:val="00A63963"/>
    <w:rsid w:val="00A64373"/>
    <w:rsid w:val="00A65697"/>
    <w:rsid w:val="00A65797"/>
    <w:rsid w:val="00A65A50"/>
    <w:rsid w:val="00A65D33"/>
    <w:rsid w:val="00A6615A"/>
    <w:rsid w:val="00A66738"/>
    <w:rsid w:val="00A66EA9"/>
    <w:rsid w:val="00A66F3D"/>
    <w:rsid w:val="00A67B47"/>
    <w:rsid w:val="00A7028F"/>
    <w:rsid w:val="00A706BE"/>
    <w:rsid w:val="00A70739"/>
    <w:rsid w:val="00A70C44"/>
    <w:rsid w:val="00A70E99"/>
    <w:rsid w:val="00A72113"/>
    <w:rsid w:val="00A72BA2"/>
    <w:rsid w:val="00A73EA2"/>
    <w:rsid w:val="00A74AFD"/>
    <w:rsid w:val="00A74C32"/>
    <w:rsid w:val="00A75342"/>
    <w:rsid w:val="00A75F0F"/>
    <w:rsid w:val="00A75FC2"/>
    <w:rsid w:val="00A7627D"/>
    <w:rsid w:val="00A7667E"/>
    <w:rsid w:val="00A76A1A"/>
    <w:rsid w:val="00A76CF7"/>
    <w:rsid w:val="00A770E2"/>
    <w:rsid w:val="00A7751E"/>
    <w:rsid w:val="00A77C84"/>
    <w:rsid w:val="00A80094"/>
    <w:rsid w:val="00A802AF"/>
    <w:rsid w:val="00A80525"/>
    <w:rsid w:val="00A80D9B"/>
    <w:rsid w:val="00A81406"/>
    <w:rsid w:val="00A81697"/>
    <w:rsid w:val="00A8181E"/>
    <w:rsid w:val="00A8190A"/>
    <w:rsid w:val="00A81C9C"/>
    <w:rsid w:val="00A81CBA"/>
    <w:rsid w:val="00A81DDB"/>
    <w:rsid w:val="00A820EA"/>
    <w:rsid w:val="00A823FB"/>
    <w:rsid w:val="00A838EA"/>
    <w:rsid w:val="00A84E8E"/>
    <w:rsid w:val="00A8518F"/>
    <w:rsid w:val="00A854C4"/>
    <w:rsid w:val="00A8573B"/>
    <w:rsid w:val="00A85A42"/>
    <w:rsid w:val="00A86153"/>
    <w:rsid w:val="00A8629E"/>
    <w:rsid w:val="00A86718"/>
    <w:rsid w:val="00A86DEA"/>
    <w:rsid w:val="00A86FD1"/>
    <w:rsid w:val="00A873A0"/>
    <w:rsid w:val="00A87D2C"/>
    <w:rsid w:val="00A903C8"/>
    <w:rsid w:val="00A908A7"/>
    <w:rsid w:val="00A91264"/>
    <w:rsid w:val="00A91567"/>
    <w:rsid w:val="00A9173F"/>
    <w:rsid w:val="00A91DC4"/>
    <w:rsid w:val="00A91E4E"/>
    <w:rsid w:val="00A9250F"/>
    <w:rsid w:val="00A927D8"/>
    <w:rsid w:val="00A92E3F"/>
    <w:rsid w:val="00A92E60"/>
    <w:rsid w:val="00A9355F"/>
    <w:rsid w:val="00A936F0"/>
    <w:rsid w:val="00A93C74"/>
    <w:rsid w:val="00A9441E"/>
    <w:rsid w:val="00A94643"/>
    <w:rsid w:val="00A946EA"/>
    <w:rsid w:val="00A94940"/>
    <w:rsid w:val="00A95066"/>
    <w:rsid w:val="00A958CD"/>
    <w:rsid w:val="00A95AC3"/>
    <w:rsid w:val="00A95E9C"/>
    <w:rsid w:val="00A965FF"/>
    <w:rsid w:val="00A97513"/>
    <w:rsid w:val="00A97730"/>
    <w:rsid w:val="00AA012C"/>
    <w:rsid w:val="00AA0B8C"/>
    <w:rsid w:val="00AA0C00"/>
    <w:rsid w:val="00AA138B"/>
    <w:rsid w:val="00AA138F"/>
    <w:rsid w:val="00AA160B"/>
    <w:rsid w:val="00AA20C5"/>
    <w:rsid w:val="00AA2787"/>
    <w:rsid w:val="00AA2DC4"/>
    <w:rsid w:val="00AA2DD3"/>
    <w:rsid w:val="00AA2E72"/>
    <w:rsid w:val="00AA32F2"/>
    <w:rsid w:val="00AA3412"/>
    <w:rsid w:val="00AA3E5A"/>
    <w:rsid w:val="00AA47BF"/>
    <w:rsid w:val="00AA4CEB"/>
    <w:rsid w:val="00AA5943"/>
    <w:rsid w:val="00AA5E24"/>
    <w:rsid w:val="00AA624D"/>
    <w:rsid w:val="00AA62AF"/>
    <w:rsid w:val="00AA7CA9"/>
    <w:rsid w:val="00AA7E70"/>
    <w:rsid w:val="00AB0002"/>
    <w:rsid w:val="00AB0299"/>
    <w:rsid w:val="00AB14D3"/>
    <w:rsid w:val="00AB2AA2"/>
    <w:rsid w:val="00AB2AAF"/>
    <w:rsid w:val="00AB35DF"/>
    <w:rsid w:val="00AB3F4C"/>
    <w:rsid w:val="00AB5370"/>
    <w:rsid w:val="00AB53CD"/>
    <w:rsid w:val="00AB5548"/>
    <w:rsid w:val="00AB652D"/>
    <w:rsid w:val="00AB655A"/>
    <w:rsid w:val="00AB6A08"/>
    <w:rsid w:val="00AB7167"/>
    <w:rsid w:val="00AB728C"/>
    <w:rsid w:val="00AB788E"/>
    <w:rsid w:val="00AB7F3F"/>
    <w:rsid w:val="00AC02F4"/>
    <w:rsid w:val="00AC0698"/>
    <w:rsid w:val="00AC2420"/>
    <w:rsid w:val="00AC2D1C"/>
    <w:rsid w:val="00AC3501"/>
    <w:rsid w:val="00AC38AA"/>
    <w:rsid w:val="00AC3C9D"/>
    <w:rsid w:val="00AC4260"/>
    <w:rsid w:val="00AC42F2"/>
    <w:rsid w:val="00AC4644"/>
    <w:rsid w:val="00AC4D1D"/>
    <w:rsid w:val="00AC4D4E"/>
    <w:rsid w:val="00AC632D"/>
    <w:rsid w:val="00AC7897"/>
    <w:rsid w:val="00AC78E1"/>
    <w:rsid w:val="00AC7CD9"/>
    <w:rsid w:val="00AC7F41"/>
    <w:rsid w:val="00AD0746"/>
    <w:rsid w:val="00AD0B4E"/>
    <w:rsid w:val="00AD0B53"/>
    <w:rsid w:val="00AD0FAC"/>
    <w:rsid w:val="00AD18C7"/>
    <w:rsid w:val="00AD2DCD"/>
    <w:rsid w:val="00AD3284"/>
    <w:rsid w:val="00AD391D"/>
    <w:rsid w:val="00AD40D7"/>
    <w:rsid w:val="00AD4707"/>
    <w:rsid w:val="00AD4926"/>
    <w:rsid w:val="00AD5037"/>
    <w:rsid w:val="00AD51EA"/>
    <w:rsid w:val="00AD53F2"/>
    <w:rsid w:val="00AD5951"/>
    <w:rsid w:val="00AD59AD"/>
    <w:rsid w:val="00AD6586"/>
    <w:rsid w:val="00AD6AE5"/>
    <w:rsid w:val="00AD6CA7"/>
    <w:rsid w:val="00AD6EA6"/>
    <w:rsid w:val="00AD7058"/>
    <w:rsid w:val="00AD766B"/>
    <w:rsid w:val="00AD78B5"/>
    <w:rsid w:val="00AD7A95"/>
    <w:rsid w:val="00AD7C08"/>
    <w:rsid w:val="00AD7C76"/>
    <w:rsid w:val="00AE02E3"/>
    <w:rsid w:val="00AE0C83"/>
    <w:rsid w:val="00AE20C7"/>
    <w:rsid w:val="00AE280F"/>
    <w:rsid w:val="00AE30AF"/>
    <w:rsid w:val="00AE3EFE"/>
    <w:rsid w:val="00AE47A6"/>
    <w:rsid w:val="00AE5CA2"/>
    <w:rsid w:val="00AE6148"/>
    <w:rsid w:val="00AE617C"/>
    <w:rsid w:val="00AE686A"/>
    <w:rsid w:val="00AE6C94"/>
    <w:rsid w:val="00AE7301"/>
    <w:rsid w:val="00AE768B"/>
    <w:rsid w:val="00AF0686"/>
    <w:rsid w:val="00AF087E"/>
    <w:rsid w:val="00AF0E06"/>
    <w:rsid w:val="00AF112C"/>
    <w:rsid w:val="00AF1209"/>
    <w:rsid w:val="00AF147A"/>
    <w:rsid w:val="00AF1947"/>
    <w:rsid w:val="00AF1A3F"/>
    <w:rsid w:val="00AF2046"/>
    <w:rsid w:val="00AF22AC"/>
    <w:rsid w:val="00AF265B"/>
    <w:rsid w:val="00AF281A"/>
    <w:rsid w:val="00AF2D24"/>
    <w:rsid w:val="00AF34EA"/>
    <w:rsid w:val="00AF3526"/>
    <w:rsid w:val="00AF35B5"/>
    <w:rsid w:val="00AF3887"/>
    <w:rsid w:val="00AF3B38"/>
    <w:rsid w:val="00AF3C2C"/>
    <w:rsid w:val="00AF3CE3"/>
    <w:rsid w:val="00AF426B"/>
    <w:rsid w:val="00AF4F8A"/>
    <w:rsid w:val="00AF506C"/>
    <w:rsid w:val="00AF57A9"/>
    <w:rsid w:val="00AF6332"/>
    <w:rsid w:val="00AF6356"/>
    <w:rsid w:val="00AF6C0F"/>
    <w:rsid w:val="00B01B5E"/>
    <w:rsid w:val="00B01CB8"/>
    <w:rsid w:val="00B020A3"/>
    <w:rsid w:val="00B0253D"/>
    <w:rsid w:val="00B02820"/>
    <w:rsid w:val="00B02903"/>
    <w:rsid w:val="00B0389F"/>
    <w:rsid w:val="00B03C34"/>
    <w:rsid w:val="00B04314"/>
    <w:rsid w:val="00B04572"/>
    <w:rsid w:val="00B04A4A"/>
    <w:rsid w:val="00B04A8F"/>
    <w:rsid w:val="00B04E60"/>
    <w:rsid w:val="00B04FDB"/>
    <w:rsid w:val="00B05E4A"/>
    <w:rsid w:val="00B06893"/>
    <w:rsid w:val="00B06EB2"/>
    <w:rsid w:val="00B0756D"/>
    <w:rsid w:val="00B07785"/>
    <w:rsid w:val="00B077F6"/>
    <w:rsid w:val="00B0796B"/>
    <w:rsid w:val="00B07DE4"/>
    <w:rsid w:val="00B1057B"/>
    <w:rsid w:val="00B10582"/>
    <w:rsid w:val="00B110AB"/>
    <w:rsid w:val="00B1160E"/>
    <w:rsid w:val="00B12010"/>
    <w:rsid w:val="00B12195"/>
    <w:rsid w:val="00B12A9D"/>
    <w:rsid w:val="00B13247"/>
    <w:rsid w:val="00B14F71"/>
    <w:rsid w:val="00B15125"/>
    <w:rsid w:val="00B15353"/>
    <w:rsid w:val="00B155BE"/>
    <w:rsid w:val="00B157A2"/>
    <w:rsid w:val="00B1628F"/>
    <w:rsid w:val="00B17490"/>
    <w:rsid w:val="00B177A8"/>
    <w:rsid w:val="00B20F3E"/>
    <w:rsid w:val="00B21570"/>
    <w:rsid w:val="00B230B2"/>
    <w:rsid w:val="00B230BC"/>
    <w:rsid w:val="00B24B8C"/>
    <w:rsid w:val="00B24EEA"/>
    <w:rsid w:val="00B2539B"/>
    <w:rsid w:val="00B2583F"/>
    <w:rsid w:val="00B2599E"/>
    <w:rsid w:val="00B25AA2"/>
    <w:rsid w:val="00B2625F"/>
    <w:rsid w:val="00B26E77"/>
    <w:rsid w:val="00B26F4F"/>
    <w:rsid w:val="00B27409"/>
    <w:rsid w:val="00B301D8"/>
    <w:rsid w:val="00B30AC7"/>
    <w:rsid w:val="00B30ACA"/>
    <w:rsid w:val="00B314E0"/>
    <w:rsid w:val="00B3181B"/>
    <w:rsid w:val="00B32036"/>
    <w:rsid w:val="00B331CD"/>
    <w:rsid w:val="00B334B5"/>
    <w:rsid w:val="00B335C4"/>
    <w:rsid w:val="00B33954"/>
    <w:rsid w:val="00B33D20"/>
    <w:rsid w:val="00B33FA2"/>
    <w:rsid w:val="00B3457D"/>
    <w:rsid w:val="00B35119"/>
    <w:rsid w:val="00B3542B"/>
    <w:rsid w:val="00B35861"/>
    <w:rsid w:val="00B361EB"/>
    <w:rsid w:val="00B367D7"/>
    <w:rsid w:val="00B37BC3"/>
    <w:rsid w:val="00B40BA2"/>
    <w:rsid w:val="00B40F4B"/>
    <w:rsid w:val="00B4188C"/>
    <w:rsid w:val="00B419CD"/>
    <w:rsid w:val="00B42039"/>
    <w:rsid w:val="00B43062"/>
    <w:rsid w:val="00B43395"/>
    <w:rsid w:val="00B4343A"/>
    <w:rsid w:val="00B43641"/>
    <w:rsid w:val="00B44ED2"/>
    <w:rsid w:val="00B4560B"/>
    <w:rsid w:val="00B460BD"/>
    <w:rsid w:val="00B468E3"/>
    <w:rsid w:val="00B46D7F"/>
    <w:rsid w:val="00B47B92"/>
    <w:rsid w:val="00B501FC"/>
    <w:rsid w:val="00B50A86"/>
    <w:rsid w:val="00B50CBE"/>
    <w:rsid w:val="00B51B61"/>
    <w:rsid w:val="00B52844"/>
    <w:rsid w:val="00B52B77"/>
    <w:rsid w:val="00B536A0"/>
    <w:rsid w:val="00B54766"/>
    <w:rsid w:val="00B5497B"/>
    <w:rsid w:val="00B54B0C"/>
    <w:rsid w:val="00B54BFA"/>
    <w:rsid w:val="00B54F6F"/>
    <w:rsid w:val="00B55544"/>
    <w:rsid w:val="00B55B4C"/>
    <w:rsid w:val="00B55FA9"/>
    <w:rsid w:val="00B56265"/>
    <w:rsid w:val="00B56846"/>
    <w:rsid w:val="00B56941"/>
    <w:rsid w:val="00B600E4"/>
    <w:rsid w:val="00B602C9"/>
    <w:rsid w:val="00B6189F"/>
    <w:rsid w:val="00B621C7"/>
    <w:rsid w:val="00B629B0"/>
    <w:rsid w:val="00B62A74"/>
    <w:rsid w:val="00B62AF7"/>
    <w:rsid w:val="00B62F04"/>
    <w:rsid w:val="00B63120"/>
    <w:rsid w:val="00B63AE0"/>
    <w:rsid w:val="00B63D61"/>
    <w:rsid w:val="00B640F8"/>
    <w:rsid w:val="00B64C4F"/>
    <w:rsid w:val="00B650AD"/>
    <w:rsid w:val="00B653D7"/>
    <w:rsid w:val="00B654DC"/>
    <w:rsid w:val="00B661DB"/>
    <w:rsid w:val="00B67A07"/>
    <w:rsid w:val="00B67B36"/>
    <w:rsid w:val="00B67DF8"/>
    <w:rsid w:val="00B70357"/>
    <w:rsid w:val="00B70B18"/>
    <w:rsid w:val="00B70BF5"/>
    <w:rsid w:val="00B70C13"/>
    <w:rsid w:val="00B71462"/>
    <w:rsid w:val="00B721A0"/>
    <w:rsid w:val="00B72758"/>
    <w:rsid w:val="00B72D12"/>
    <w:rsid w:val="00B73684"/>
    <w:rsid w:val="00B7387B"/>
    <w:rsid w:val="00B743D7"/>
    <w:rsid w:val="00B74956"/>
    <w:rsid w:val="00B74B9C"/>
    <w:rsid w:val="00B755C3"/>
    <w:rsid w:val="00B75BFB"/>
    <w:rsid w:val="00B75E1D"/>
    <w:rsid w:val="00B778D7"/>
    <w:rsid w:val="00B77B4E"/>
    <w:rsid w:val="00B77B91"/>
    <w:rsid w:val="00B8023E"/>
    <w:rsid w:val="00B80E9A"/>
    <w:rsid w:val="00B8276F"/>
    <w:rsid w:val="00B83709"/>
    <w:rsid w:val="00B838F4"/>
    <w:rsid w:val="00B840E7"/>
    <w:rsid w:val="00B85206"/>
    <w:rsid w:val="00B8580A"/>
    <w:rsid w:val="00B85BE8"/>
    <w:rsid w:val="00B85DA6"/>
    <w:rsid w:val="00B85F77"/>
    <w:rsid w:val="00B861C6"/>
    <w:rsid w:val="00B86750"/>
    <w:rsid w:val="00B869F4"/>
    <w:rsid w:val="00B87759"/>
    <w:rsid w:val="00B87E07"/>
    <w:rsid w:val="00B87F27"/>
    <w:rsid w:val="00B90271"/>
    <w:rsid w:val="00B903CC"/>
    <w:rsid w:val="00B9056C"/>
    <w:rsid w:val="00B911EE"/>
    <w:rsid w:val="00B9136D"/>
    <w:rsid w:val="00B91CE1"/>
    <w:rsid w:val="00B91ED9"/>
    <w:rsid w:val="00B92297"/>
    <w:rsid w:val="00B926C0"/>
    <w:rsid w:val="00B9472E"/>
    <w:rsid w:val="00B947B6"/>
    <w:rsid w:val="00B94AD0"/>
    <w:rsid w:val="00B95460"/>
    <w:rsid w:val="00B95B39"/>
    <w:rsid w:val="00B95FB4"/>
    <w:rsid w:val="00B95FC6"/>
    <w:rsid w:val="00B966FA"/>
    <w:rsid w:val="00B96779"/>
    <w:rsid w:val="00B96B8C"/>
    <w:rsid w:val="00B96BA4"/>
    <w:rsid w:val="00B9717C"/>
    <w:rsid w:val="00B97B08"/>
    <w:rsid w:val="00BA035B"/>
    <w:rsid w:val="00BA0953"/>
    <w:rsid w:val="00BA0A3E"/>
    <w:rsid w:val="00BA3557"/>
    <w:rsid w:val="00BA38A3"/>
    <w:rsid w:val="00BA3AFB"/>
    <w:rsid w:val="00BA4110"/>
    <w:rsid w:val="00BA42BC"/>
    <w:rsid w:val="00BA46E4"/>
    <w:rsid w:val="00BA4E71"/>
    <w:rsid w:val="00BA59B7"/>
    <w:rsid w:val="00BA5C81"/>
    <w:rsid w:val="00BA5DAE"/>
    <w:rsid w:val="00BA6A37"/>
    <w:rsid w:val="00BA6AE9"/>
    <w:rsid w:val="00BA7EB6"/>
    <w:rsid w:val="00BB01F9"/>
    <w:rsid w:val="00BB09D4"/>
    <w:rsid w:val="00BB10CD"/>
    <w:rsid w:val="00BB19F6"/>
    <w:rsid w:val="00BB2951"/>
    <w:rsid w:val="00BB3067"/>
    <w:rsid w:val="00BB32AA"/>
    <w:rsid w:val="00BB334A"/>
    <w:rsid w:val="00BB35CF"/>
    <w:rsid w:val="00BB3648"/>
    <w:rsid w:val="00BB4A72"/>
    <w:rsid w:val="00BB61B4"/>
    <w:rsid w:val="00BB65FC"/>
    <w:rsid w:val="00BB6664"/>
    <w:rsid w:val="00BB6CBD"/>
    <w:rsid w:val="00BB74D4"/>
    <w:rsid w:val="00BB7A3C"/>
    <w:rsid w:val="00BB7BD4"/>
    <w:rsid w:val="00BB7DA4"/>
    <w:rsid w:val="00BB7F13"/>
    <w:rsid w:val="00BC0591"/>
    <w:rsid w:val="00BC0C88"/>
    <w:rsid w:val="00BC1448"/>
    <w:rsid w:val="00BC1A59"/>
    <w:rsid w:val="00BC1ADD"/>
    <w:rsid w:val="00BC245E"/>
    <w:rsid w:val="00BC26C1"/>
    <w:rsid w:val="00BC2D9B"/>
    <w:rsid w:val="00BC2E57"/>
    <w:rsid w:val="00BC35AF"/>
    <w:rsid w:val="00BC3CA1"/>
    <w:rsid w:val="00BC4CEE"/>
    <w:rsid w:val="00BC4E91"/>
    <w:rsid w:val="00BC5853"/>
    <w:rsid w:val="00BC5B59"/>
    <w:rsid w:val="00BC5CA3"/>
    <w:rsid w:val="00BC67DB"/>
    <w:rsid w:val="00BC6A71"/>
    <w:rsid w:val="00BC761B"/>
    <w:rsid w:val="00BC7812"/>
    <w:rsid w:val="00BC7F89"/>
    <w:rsid w:val="00BD01DB"/>
    <w:rsid w:val="00BD03BF"/>
    <w:rsid w:val="00BD1F7D"/>
    <w:rsid w:val="00BD2163"/>
    <w:rsid w:val="00BD2573"/>
    <w:rsid w:val="00BD2A47"/>
    <w:rsid w:val="00BD2B4E"/>
    <w:rsid w:val="00BD2D72"/>
    <w:rsid w:val="00BD2F01"/>
    <w:rsid w:val="00BD32E4"/>
    <w:rsid w:val="00BD3E36"/>
    <w:rsid w:val="00BD4173"/>
    <w:rsid w:val="00BD4B34"/>
    <w:rsid w:val="00BD50DE"/>
    <w:rsid w:val="00BD5DD1"/>
    <w:rsid w:val="00BD5E42"/>
    <w:rsid w:val="00BD6722"/>
    <w:rsid w:val="00BD6F23"/>
    <w:rsid w:val="00BD7170"/>
    <w:rsid w:val="00BD7692"/>
    <w:rsid w:val="00BD7875"/>
    <w:rsid w:val="00BE0067"/>
    <w:rsid w:val="00BE0A6B"/>
    <w:rsid w:val="00BE2422"/>
    <w:rsid w:val="00BE2AC6"/>
    <w:rsid w:val="00BE37BA"/>
    <w:rsid w:val="00BE3CA8"/>
    <w:rsid w:val="00BE420A"/>
    <w:rsid w:val="00BE422D"/>
    <w:rsid w:val="00BE427A"/>
    <w:rsid w:val="00BE690F"/>
    <w:rsid w:val="00BE6C6D"/>
    <w:rsid w:val="00BE6FA8"/>
    <w:rsid w:val="00BE7588"/>
    <w:rsid w:val="00BE7E97"/>
    <w:rsid w:val="00BE7EE5"/>
    <w:rsid w:val="00BF01B8"/>
    <w:rsid w:val="00BF03DA"/>
    <w:rsid w:val="00BF11DD"/>
    <w:rsid w:val="00BF11E6"/>
    <w:rsid w:val="00BF15BC"/>
    <w:rsid w:val="00BF163E"/>
    <w:rsid w:val="00BF2486"/>
    <w:rsid w:val="00BF24CF"/>
    <w:rsid w:val="00BF2979"/>
    <w:rsid w:val="00BF2B59"/>
    <w:rsid w:val="00BF2F1A"/>
    <w:rsid w:val="00BF301E"/>
    <w:rsid w:val="00BF30B8"/>
    <w:rsid w:val="00BF418D"/>
    <w:rsid w:val="00BF41C5"/>
    <w:rsid w:val="00BF4204"/>
    <w:rsid w:val="00BF4A57"/>
    <w:rsid w:val="00BF4DC7"/>
    <w:rsid w:val="00BF5339"/>
    <w:rsid w:val="00BF5570"/>
    <w:rsid w:val="00BF632E"/>
    <w:rsid w:val="00BF65FD"/>
    <w:rsid w:val="00BF6CCA"/>
    <w:rsid w:val="00BF71EA"/>
    <w:rsid w:val="00BF7424"/>
    <w:rsid w:val="00BF7695"/>
    <w:rsid w:val="00BF7954"/>
    <w:rsid w:val="00C002E4"/>
    <w:rsid w:val="00C0062D"/>
    <w:rsid w:val="00C01268"/>
    <w:rsid w:val="00C013A7"/>
    <w:rsid w:val="00C014BE"/>
    <w:rsid w:val="00C014D4"/>
    <w:rsid w:val="00C01CE5"/>
    <w:rsid w:val="00C01FF6"/>
    <w:rsid w:val="00C028C7"/>
    <w:rsid w:val="00C02B20"/>
    <w:rsid w:val="00C02D5C"/>
    <w:rsid w:val="00C0333F"/>
    <w:rsid w:val="00C0489B"/>
    <w:rsid w:val="00C05549"/>
    <w:rsid w:val="00C0580D"/>
    <w:rsid w:val="00C0596F"/>
    <w:rsid w:val="00C061FE"/>
    <w:rsid w:val="00C06294"/>
    <w:rsid w:val="00C06B7D"/>
    <w:rsid w:val="00C072ED"/>
    <w:rsid w:val="00C07773"/>
    <w:rsid w:val="00C07F90"/>
    <w:rsid w:val="00C10239"/>
    <w:rsid w:val="00C10B6B"/>
    <w:rsid w:val="00C10E2B"/>
    <w:rsid w:val="00C1124D"/>
    <w:rsid w:val="00C11427"/>
    <w:rsid w:val="00C11CE5"/>
    <w:rsid w:val="00C11F33"/>
    <w:rsid w:val="00C12EDC"/>
    <w:rsid w:val="00C12FED"/>
    <w:rsid w:val="00C13C0D"/>
    <w:rsid w:val="00C13E2D"/>
    <w:rsid w:val="00C13E7D"/>
    <w:rsid w:val="00C13EF5"/>
    <w:rsid w:val="00C14302"/>
    <w:rsid w:val="00C14603"/>
    <w:rsid w:val="00C15DD9"/>
    <w:rsid w:val="00C15F5B"/>
    <w:rsid w:val="00C15FB5"/>
    <w:rsid w:val="00C169AD"/>
    <w:rsid w:val="00C16ACA"/>
    <w:rsid w:val="00C16F34"/>
    <w:rsid w:val="00C171D4"/>
    <w:rsid w:val="00C174B1"/>
    <w:rsid w:val="00C1763E"/>
    <w:rsid w:val="00C17A39"/>
    <w:rsid w:val="00C17B3A"/>
    <w:rsid w:val="00C20297"/>
    <w:rsid w:val="00C21261"/>
    <w:rsid w:val="00C2291C"/>
    <w:rsid w:val="00C23328"/>
    <w:rsid w:val="00C23A90"/>
    <w:rsid w:val="00C23F16"/>
    <w:rsid w:val="00C24A98"/>
    <w:rsid w:val="00C25445"/>
    <w:rsid w:val="00C25D99"/>
    <w:rsid w:val="00C25E85"/>
    <w:rsid w:val="00C26AD0"/>
    <w:rsid w:val="00C26BC9"/>
    <w:rsid w:val="00C2765D"/>
    <w:rsid w:val="00C3080F"/>
    <w:rsid w:val="00C30C0F"/>
    <w:rsid w:val="00C311BD"/>
    <w:rsid w:val="00C3142F"/>
    <w:rsid w:val="00C31A88"/>
    <w:rsid w:val="00C31B8F"/>
    <w:rsid w:val="00C31D78"/>
    <w:rsid w:val="00C31D89"/>
    <w:rsid w:val="00C32119"/>
    <w:rsid w:val="00C32C76"/>
    <w:rsid w:val="00C32DD8"/>
    <w:rsid w:val="00C33407"/>
    <w:rsid w:val="00C34483"/>
    <w:rsid w:val="00C3497F"/>
    <w:rsid w:val="00C355C2"/>
    <w:rsid w:val="00C35A2E"/>
    <w:rsid w:val="00C35AD3"/>
    <w:rsid w:val="00C35BCC"/>
    <w:rsid w:val="00C35D5D"/>
    <w:rsid w:val="00C35F5E"/>
    <w:rsid w:val="00C3656C"/>
    <w:rsid w:val="00C3778B"/>
    <w:rsid w:val="00C378C6"/>
    <w:rsid w:val="00C379F1"/>
    <w:rsid w:val="00C37A9F"/>
    <w:rsid w:val="00C40C44"/>
    <w:rsid w:val="00C41527"/>
    <w:rsid w:val="00C416B8"/>
    <w:rsid w:val="00C42385"/>
    <w:rsid w:val="00C428B1"/>
    <w:rsid w:val="00C42FE6"/>
    <w:rsid w:val="00C4319E"/>
    <w:rsid w:val="00C4399A"/>
    <w:rsid w:val="00C43C30"/>
    <w:rsid w:val="00C43EE5"/>
    <w:rsid w:val="00C444B5"/>
    <w:rsid w:val="00C45639"/>
    <w:rsid w:val="00C46B23"/>
    <w:rsid w:val="00C5081C"/>
    <w:rsid w:val="00C51748"/>
    <w:rsid w:val="00C5208B"/>
    <w:rsid w:val="00C5235D"/>
    <w:rsid w:val="00C523B5"/>
    <w:rsid w:val="00C52F53"/>
    <w:rsid w:val="00C52F9E"/>
    <w:rsid w:val="00C531BB"/>
    <w:rsid w:val="00C53C92"/>
    <w:rsid w:val="00C53F31"/>
    <w:rsid w:val="00C54D2B"/>
    <w:rsid w:val="00C54D99"/>
    <w:rsid w:val="00C55448"/>
    <w:rsid w:val="00C557AF"/>
    <w:rsid w:val="00C5596C"/>
    <w:rsid w:val="00C55BFE"/>
    <w:rsid w:val="00C56393"/>
    <w:rsid w:val="00C566DB"/>
    <w:rsid w:val="00C57A47"/>
    <w:rsid w:val="00C57DCB"/>
    <w:rsid w:val="00C6003B"/>
    <w:rsid w:val="00C60198"/>
    <w:rsid w:val="00C61469"/>
    <w:rsid w:val="00C615A3"/>
    <w:rsid w:val="00C615B4"/>
    <w:rsid w:val="00C63B7D"/>
    <w:rsid w:val="00C64129"/>
    <w:rsid w:val="00C6437E"/>
    <w:rsid w:val="00C66058"/>
    <w:rsid w:val="00C660AA"/>
    <w:rsid w:val="00C66365"/>
    <w:rsid w:val="00C66395"/>
    <w:rsid w:val="00C665B2"/>
    <w:rsid w:val="00C66B8F"/>
    <w:rsid w:val="00C675E2"/>
    <w:rsid w:val="00C70333"/>
    <w:rsid w:val="00C71A08"/>
    <w:rsid w:val="00C723EC"/>
    <w:rsid w:val="00C726A6"/>
    <w:rsid w:val="00C7282D"/>
    <w:rsid w:val="00C72964"/>
    <w:rsid w:val="00C73108"/>
    <w:rsid w:val="00C73148"/>
    <w:rsid w:val="00C731E1"/>
    <w:rsid w:val="00C73348"/>
    <w:rsid w:val="00C73417"/>
    <w:rsid w:val="00C739E8"/>
    <w:rsid w:val="00C74852"/>
    <w:rsid w:val="00C75C40"/>
    <w:rsid w:val="00C7719F"/>
    <w:rsid w:val="00C80BFF"/>
    <w:rsid w:val="00C80E71"/>
    <w:rsid w:val="00C80F9C"/>
    <w:rsid w:val="00C8191A"/>
    <w:rsid w:val="00C8194A"/>
    <w:rsid w:val="00C8241C"/>
    <w:rsid w:val="00C82B39"/>
    <w:rsid w:val="00C83CB4"/>
    <w:rsid w:val="00C84C65"/>
    <w:rsid w:val="00C84ED0"/>
    <w:rsid w:val="00C8507F"/>
    <w:rsid w:val="00C85962"/>
    <w:rsid w:val="00C85E45"/>
    <w:rsid w:val="00C85F16"/>
    <w:rsid w:val="00C86B27"/>
    <w:rsid w:val="00C86D72"/>
    <w:rsid w:val="00C87467"/>
    <w:rsid w:val="00C9090A"/>
    <w:rsid w:val="00C90C81"/>
    <w:rsid w:val="00C91402"/>
    <w:rsid w:val="00C91656"/>
    <w:rsid w:val="00C91791"/>
    <w:rsid w:val="00C91D64"/>
    <w:rsid w:val="00C91E7D"/>
    <w:rsid w:val="00C91F4F"/>
    <w:rsid w:val="00C931F8"/>
    <w:rsid w:val="00C9341F"/>
    <w:rsid w:val="00C93724"/>
    <w:rsid w:val="00C93C49"/>
    <w:rsid w:val="00C94200"/>
    <w:rsid w:val="00C945EC"/>
    <w:rsid w:val="00C94CC4"/>
    <w:rsid w:val="00C95081"/>
    <w:rsid w:val="00C95347"/>
    <w:rsid w:val="00C95420"/>
    <w:rsid w:val="00C95444"/>
    <w:rsid w:val="00C95A81"/>
    <w:rsid w:val="00C95D1C"/>
    <w:rsid w:val="00C960FA"/>
    <w:rsid w:val="00C96989"/>
    <w:rsid w:val="00C96AA7"/>
    <w:rsid w:val="00C974C8"/>
    <w:rsid w:val="00C974F2"/>
    <w:rsid w:val="00C97ABA"/>
    <w:rsid w:val="00CA0154"/>
    <w:rsid w:val="00CA03B5"/>
    <w:rsid w:val="00CA04C6"/>
    <w:rsid w:val="00CA0FE1"/>
    <w:rsid w:val="00CA11B4"/>
    <w:rsid w:val="00CA1321"/>
    <w:rsid w:val="00CA132C"/>
    <w:rsid w:val="00CA1C1C"/>
    <w:rsid w:val="00CA1C3A"/>
    <w:rsid w:val="00CA1C63"/>
    <w:rsid w:val="00CA227F"/>
    <w:rsid w:val="00CA2718"/>
    <w:rsid w:val="00CA4065"/>
    <w:rsid w:val="00CA42F8"/>
    <w:rsid w:val="00CA4EEB"/>
    <w:rsid w:val="00CA5D16"/>
    <w:rsid w:val="00CA6189"/>
    <w:rsid w:val="00CA65A7"/>
    <w:rsid w:val="00CA73F8"/>
    <w:rsid w:val="00CA7514"/>
    <w:rsid w:val="00CA7673"/>
    <w:rsid w:val="00CA7CD6"/>
    <w:rsid w:val="00CB07FF"/>
    <w:rsid w:val="00CB087B"/>
    <w:rsid w:val="00CB097B"/>
    <w:rsid w:val="00CB0E59"/>
    <w:rsid w:val="00CB16D2"/>
    <w:rsid w:val="00CB1868"/>
    <w:rsid w:val="00CB187E"/>
    <w:rsid w:val="00CB1C63"/>
    <w:rsid w:val="00CB1ED0"/>
    <w:rsid w:val="00CB242E"/>
    <w:rsid w:val="00CB2C35"/>
    <w:rsid w:val="00CB2C60"/>
    <w:rsid w:val="00CB3D38"/>
    <w:rsid w:val="00CB43A8"/>
    <w:rsid w:val="00CB44F0"/>
    <w:rsid w:val="00CB4517"/>
    <w:rsid w:val="00CB45F3"/>
    <w:rsid w:val="00CB46BA"/>
    <w:rsid w:val="00CB4FB6"/>
    <w:rsid w:val="00CB536E"/>
    <w:rsid w:val="00CB5EB2"/>
    <w:rsid w:val="00CB6245"/>
    <w:rsid w:val="00CB6460"/>
    <w:rsid w:val="00CB6848"/>
    <w:rsid w:val="00CB78D9"/>
    <w:rsid w:val="00CB7ECA"/>
    <w:rsid w:val="00CC0AA0"/>
    <w:rsid w:val="00CC0C20"/>
    <w:rsid w:val="00CC0D5F"/>
    <w:rsid w:val="00CC1603"/>
    <w:rsid w:val="00CC1B57"/>
    <w:rsid w:val="00CC1F37"/>
    <w:rsid w:val="00CC26AE"/>
    <w:rsid w:val="00CC2F23"/>
    <w:rsid w:val="00CC3E06"/>
    <w:rsid w:val="00CC4AF4"/>
    <w:rsid w:val="00CC5649"/>
    <w:rsid w:val="00CC5C0F"/>
    <w:rsid w:val="00CC61C7"/>
    <w:rsid w:val="00CC65BF"/>
    <w:rsid w:val="00CC6C2B"/>
    <w:rsid w:val="00CC70A2"/>
    <w:rsid w:val="00CC71B1"/>
    <w:rsid w:val="00CC754F"/>
    <w:rsid w:val="00CC7743"/>
    <w:rsid w:val="00CC7C63"/>
    <w:rsid w:val="00CD0DD2"/>
    <w:rsid w:val="00CD1368"/>
    <w:rsid w:val="00CD1613"/>
    <w:rsid w:val="00CD1CE8"/>
    <w:rsid w:val="00CD1DC7"/>
    <w:rsid w:val="00CD1EB2"/>
    <w:rsid w:val="00CD2B96"/>
    <w:rsid w:val="00CD2C69"/>
    <w:rsid w:val="00CD3633"/>
    <w:rsid w:val="00CD381D"/>
    <w:rsid w:val="00CD421C"/>
    <w:rsid w:val="00CD5183"/>
    <w:rsid w:val="00CD53AA"/>
    <w:rsid w:val="00CD58AA"/>
    <w:rsid w:val="00CD5B46"/>
    <w:rsid w:val="00CD5D72"/>
    <w:rsid w:val="00CD5FB5"/>
    <w:rsid w:val="00CD61FD"/>
    <w:rsid w:val="00CD6732"/>
    <w:rsid w:val="00CD7221"/>
    <w:rsid w:val="00CD760E"/>
    <w:rsid w:val="00CD76B2"/>
    <w:rsid w:val="00CE083C"/>
    <w:rsid w:val="00CE19D9"/>
    <w:rsid w:val="00CE1C22"/>
    <w:rsid w:val="00CE210A"/>
    <w:rsid w:val="00CE211E"/>
    <w:rsid w:val="00CE2A29"/>
    <w:rsid w:val="00CE2BBE"/>
    <w:rsid w:val="00CE2F02"/>
    <w:rsid w:val="00CE42F7"/>
    <w:rsid w:val="00CE47B6"/>
    <w:rsid w:val="00CE4BEF"/>
    <w:rsid w:val="00CE57F7"/>
    <w:rsid w:val="00CE5B71"/>
    <w:rsid w:val="00CE5BD1"/>
    <w:rsid w:val="00CE5D55"/>
    <w:rsid w:val="00CE6256"/>
    <w:rsid w:val="00CE668B"/>
    <w:rsid w:val="00CE6700"/>
    <w:rsid w:val="00CE6CC3"/>
    <w:rsid w:val="00CE709F"/>
    <w:rsid w:val="00CF0FCF"/>
    <w:rsid w:val="00CF13AE"/>
    <w:rsid w:val="00CF15D2"/>
    <w:rsid w:val="00CF1646"/>
    <w:rsid w:val="00CF1E21"/>
    <w:rsid w:val="00CF23AF"/>
    <w:rsid w:val="00CF330B"/>
    <w:rsid w:val="00CF3D91"/>
    <w:rsid w:val="00CF4349"/>
    <w:rsid w:val="00CF4647"/>
    <w:rsid w:val="00CF482C"/>
    <w:rsid w:val="00CF511D"/>
    <w:rsid w:val="00CF65CF"/>
    <w:rsid w:val="00CF680E"/>
    <w:rsid w:val="00CF6810"/>
    <w:rsid w:val="00CF68AF"/>
    <w:rsid w:val="00CF6919"/>
    <w:rsid w:val="00CF6BFB"/>
    <w:rsid w:val="00CF7ADB"/>
    <w:rsid w:val="00D00019"/>
    <w:rsid w:val="00D00123"/>
    <w:rsid w:val="00D00559"/>
    <w:rsid w:val="00D0121D"/>
    <w:rsid w:val="00D01EB0"/>
    <w:rsid w:val="00D020CF"/>
    <w:rsid w:val="00D02B5B"/>
    <w:rsid w:val="00D02EFD"/>
    <w:rsid w:val="00D0433C"/>
    <w:rsid w:val="00D05956"/>
    <w:rsid w:val="00D06055"/>
    <w:rsid w:val="00D065D0"/>
    <w:rsid w:val="00D06744"/>
    <w:rsid w:val="00D06B14"/>
    <w:rsid w:val="00D1031B"/>
    <w:rsid w:val="00D10631"/>
    <w:rsid w:val="00D10DA6"/>
    <w:rsid w:val="00D11054"/>
    <w:rsid w:val="00D114A8"/>
    <w:rsid w:val="00D11CF7"/>
    <w:rsid w:val="00D128F5"/>
    <w:rsid w:val="00D12E31"/>
    <w:rsid w:val="00D1311E"/>
    <w:rsid w:val="00D138E0"/>
    <w:rsid w:val="00D13948"/>
    <w:rsid w:val="00D13BED"/>
    <w:rsid w:val="00D142FC"/>
    <w:rsid w:val="00D149E2"/>
    <w:rsid w:val="00D14CC8"/>
    <w:rsid w:val="00D14FF5"/>
    <w:rsid w:val="00D15292"/>
    <w:rsid w:val="00D159F9"/>
    <w:rsid w:val="00D16047"/>
    <w:rsid w:val="00D161F6"/>
    <w:rsid w:val="00D16284"/>
    <w:rsid w:val="00D165C7"/>
    <w:rsid w:val="00D169F6"/>
    <w:rsid w:val="00D16F8B"/>
    <w:rsid w:val="00D17224"/>
    <w:rsid w:val="00D17F32"/>
    <w:rsid w:val="00D209C6"/>
    <w:rsid w:val="00D213EB"/>
    <w:rsid w:val="00D21B10"/>
    <w:rsid w:val="00D21F4A"/>
    <w:rsid w:val="00D22BDC"/>
    <w:rsid w:val="00D22C7F"/>
    <w:rsid w:val="00D22C81"/>
    <w:rsid w:val="00D22C91"/>
    <w:rsid w:val="00D232E5"/>
    <w:rsid w:val="00D23505"/>
    <w:rsid w:val="00D23514"/>
    <w:rsid w:val="00D238D4"/>
    <w:rsid w:val="00D23BAF"/>
    <w:rsid w:val="00D23F24"/>
    <w:rsid w:val="00D24359"/>
    <w:rsid w:val="00D24464"/>
    <w:rsid w:val="00D24D8E"/>
    <w:rsid w:val="00D24E0E"/>
    <w:rsid w:val="00D24E3B"/>
    <w:rsid w:val="00D25093"/>
    <w:rsid w:val="00D255FC"/>
    <w:rsid w:val="00D25A7A"/>
    <w:rsid w:val="00D25B5F"/>
    <w:rsid w:val="00D25B92"/>
    <w:rsid w:val="00D25C9B"/>
    <w:rsid w:val="00D2634A"/>
    <w:rsid w:val="00D265DD"/>
    <w:rsid w:val="00D2684D"/>
    <w:rsid w:val="00D2791D"/>
    <w:rsid w:val="00D27EEE"/>
    <w:rsid w:val="00D30700"/>
    <w:rsid w:val="00D3091D"/>
    <w:rsid w:val="00D30FC6"/>
    <w:rsid w:val="00D328D1"/>
    <w:rsid w:val="00D32B05"/>
    <w:rsid w:val="00D330AA"/>
    <w:rsid w:val="00D33283"/>
    <w:rsid w:val="00D33B32"/>
    <w:rsid w:val="00D34A7A"/>
    <w:rsid w:val="00D34C41"/>
    <w:rsid w:val="00D34F75"/>
    <w:rsid w:val="00D3546A"/>
    <w:rsid w:val="00D35A86"/>
    <w:rsid w:val="00D35D19"/>
    <w:rsid w:val="00D35E07"/>
    <w:rsid w:val="00D367A9"/>
    <w:rsid w:val="00D36829"/>
    <w:rsid w:val="00D36B7F"/>
    <w:rsid w:val="00D36CCC"/>
    <w:rsid w:val="00D36D20"/>
    <w:rsid w:val="00D36D59"/>
    <w:rsid w:val="00D3710B"/>
    <w:rsid w:val="00D37822"/>
    <w:rsid w:val="00D42008"/>
    <w:rsid w:val="00D4286B"/>
    <w:rsid w:val="00D42AD9"/>
    <w:rsid w:val="00D42F7F"/>
    <w:rsid w:val="00D434B5"/>
    <w:rsid w:val="00D43885"/>
    <w:rsid w:val="00D43A20"/>
    <w:rsid w:val="00D43DC1"/>
    <w:rsid w:val="00D45192"/>
    <w:rsid w:val="00D45266"/>
    <w:rsid w:val="00D46146"/>
    <w:rsid w:val="00D4615D"/>
    <w:rsid w:val="00D469E9"/>
    <w:rsid w:val="00D46E4D"/>
    <w:rsid w:val="00D46EF0"/>
    <w:rsid w:val="00D46FBB"/>
    <w:rsid w:val="00D473D0"/>
    <w:rsid w:val="00D477FE"/>
    <w:rsid w:val="00D50B62"/>
    <w:rsid w:val="00D5116E"/>
    <w:rsid w:val="00D5123E"/>
    <w:rsid w:val="00D5158A"/>
    <w:rsid w:val="00D53A11"/>
    <w:rsid w:val="00D53CAD"/>
    <w:rsid w:val="00D542A5"/>
    <w:rsid w:val="00D545C3"/>
    <w:rsid w:val="00D54F87"/>
    <w:rsid w:val="00D5522F"/>
    <w:rsid w:val="00D562A1"/>
    <w:rsid w:val="00D567F9"/>
    <w:rsid w:val="00D56D03"/>
    <w:rsid w:val="00D57599"/>
    <w:rsid w:val="00D57722"/>
    <w:rsid w:val="00D579BD"/>
    <w:rsid w:val="00D60001"/>
    <w:rsid w:val="00D602B0"/>
    <w:rsid w:val="00D6084F"/>
    <w:rsid w:val="00D60C91"/>
    <w:rsid w:val="00D61002"/>
    <w:rsid w:val="00D6173B"/>
    <w:rsid w:val="00D61DCC"/>
    <w:rsid w:val="00D62845"/>
    <w:rsid w:val="00D632B1"/>
    <w:rsid w:val="00D63FC6"/>
    <w:rsid w:val="00D64BC3"/>
    <w:rsid w:val="00D650B1"/>
    <w:rsid w:val="00D65153"/>
    <w:rsid w:val="00D6545C"/>
    <w:rsid w:val="00D66D7A"/>
    <w:rsid w:val="00D67538"/>
    <w:rsid w:val="00D6767B"/>
    <w:rsid w:val="00D678DB"/>
    <w:rsid w:val="00D67BC9"/>
    <w:rsid w:val="00D67C4A"/>
    <w:rsid w:val="00D705C5"/>
    <w:rsid w:val="00D710FA"/>
    <w:rsid w:val="00D71900"/>
    <w:rsid w:val="00D71E15"/>
    <w:rsid w:val="00D72062"/>
    <w:rsid w:val="00D72302"/>
    <w:rsid w:val="00D72308"/>
    <w:rsid w:val="00D72A7B"/>
    <w:rsid w:val="00D72C69"/>
    <w:rsid w:val="00D72F81"/>
    <w:rsid w:val="00D739B5"/>
    <w:rsid w:val="00D74619"/>
    <w:rsid w:val="00D749BE"/>
    <w:rsid w:val="00D749D5"/>
    <w:rsid w:val="00D74B7F"/>
    <w:rsid w:val="00D74E23"/>
    <w:rsid w:val="00D75048"/>
    <w:rsid w:val="00D7530F"/>
    <w:rsid w:val="00D753C9"/>
    <w:rsid w:val="00D75413"/>
    <w:rsid w:val="00D759C9"/>
    <w:rsid w:val="00D7601A"/>
    <w:rsid w:val="00D76158"/>
    <w:rsid w:val="00D768DC"/>
    <w:rsid w:val="00D76B94"/>
    <w:rsid w:val="00D76D44"/>
    <w:rsid w:val="00D76E9D"/>
    <w:rsid w:val="00D77185"/>
    <w:rsid w:val="00D774D6"/>
    <w:rsid w:val="00D77626"/>
    <w:rsid w:val="00D80575"/>
    <w:rsid w:val="00D80ED4"/>
    <w:rsid w:val="00D81001"/>
    <w:rsid w:val="00D81108"/>
    <w:rsid w:val="00D813B1"/>
    <w:rsid w:val="00D813BC"/>
    <w:rsid w:val="00D81427"/>
    <w:rsid w:val="00D817CC"/>
    <w:rsid w:val="00D828AB"/>
    <w:rsid w:val="00D829D2"/>
    <w:rsid w:val="00D82A94"/>
    <w:rsid w:val="00D833A8"/>
    <w:rsid w:val="00D833BB"/>
    <w:rsid w:val="00D83A49"/>
    <w:rsid w:val="00D83C7A"/>
    <w:rsid w:val="00D86146"/>
    <w:rsid w:val="00D86C3C"/>
    <w:rsid w:val="00D875B4"/>
    <w:rsid w:val="00D87668"/>
    <w:rsid w:val="00D87872"/>
    <w:rsid w:val="00D90E3D"/>
    <w:rsid w:val="00D914E7"/>
    <w:rsid w:val="00D915A8"/>
    <w:rsid w:val="00D9168A"/>
    <w:rsid w:val="00D91863"/>
    <w:rsid w:val="00D91BD7"/>
    <w:rsid w:val="00D91D98"/>
    <w:rsid w:val="00D91DA7"/>
    <w:rsid w:val="00D92391"/>
    <w:rsid w:val="00D924A6"/>
    <w:rsid w:val="00D92A77"/>
    <w:rsid w:val="00D939C3"/>
    <w:rsid w:val="00D940C8"/>
    <w:rsid w:val="00D9459B"/>
    <w:rsid w:val="00D949F0"/>
    <w:rsid w:val="00D94F42"/>
    <w:rsid w:val="00D9533E"/>
    <w:rsid w:val="00D957CB"/>
    <w:rsid w:val="00D959E8"/>
    <w:rsid w:val="00D962D0"/>
    <w:rsid w:val="00D966DC"/>
    <w:rsid w:val="00D96C46"/>
    <w:rsid w:val="00D97493"/>
    <w:rsid w:val="00D97A7D"/>
    <w:rsid w:val="00D97ECE"/>
    <w:rsid w:val="00DA0187"/>
    <w:rsid w:val="00DA051D"/>
    <w:rsid w:val="00DA1027"/>
    <w:rsid w:val="00DA1CC6"/>
    <w:rsid w:val="00DA2B7D"/>
    <w:rsid w:val="00DA3727"/>
    <w:rsid w:val="00DA3989"/>
    <w:rsid w:val="00DA3B20"/>
    <w:rsid w:val="00DA3D33"/>
    <w:rsid w:val="00DA3F6B"/>
    <w:rsid w:val="00DA41A7"/>
    <w:rsid w:val="00DA4411"/>
    <w:rsid w:val="00DA48FA"/>
    <w:rsid w:val="00DA4980"/>
    <w:rsid w:val="00DA5658"/>
    <w:rsid w:val="00DA5C77"/>
    <w:rsid w:val="00DA70D3"/>
    <w:rsid w:val="00DA7177"/>
    <w:rsid w:val="00DA74EA"/>
    <w:rsid w:val="00DA7984"/>
    <w:rsid w:val="00DA7EB9"/>
    <w:rsid w:val="00DB02FA"/>
    <w:rsid w:val="00DB045D"/>
    <w:rsid w:val="00DB05E2"/>
    <w:rsid w:val="00DB0A0E"/>
    <w:rsid w:val="00DB15C3"/>
    <w:rsid w:val="00DB1D14"/>
    <w:rsid w:val="00DB208B"/>
    <w:rsid w:val="00DB2535"/>
    <w:rsid w:val="00DB2963"/>
    <w:rsid w:val="00DB3CCD"/>
    <w:rsid w:val="00DB4195"/>
    <w:rsid w:val="00DB56E5"/>
    <w:rsid w:val="00DB5769"/>
    <w:rsid w:val="00DB5894"/>
    <w:rsid w:val="00DB5A26"/>
    <w:rsid w:val="00DB6093"/>
    <w:rsid w:val="00DB6223"/>
    <w:rsid w:val="00DB64E8"/>
    <w:rsid w:val="00DB650F"/>
    <w:rsid w:val="00DB6590"/>
    <w:rsid w:val="00DB6916"/>
    <w:rsid w:val="00DB6EF6"/>
    <w:rsid w:val="00DB734C"/>
    <w:rsid w:val="00DB7553"/>
    <w:rsid w:val="00DB7F60"/>
    <w:rsid w:val="00DC0361"/>
    <w:rsid w:val="00DC0E65"/>
    <w:rsid w:val="00DC1B6E"/>
    <w:rsid w:val="00DC2263"/>
    <w:rsid w:val="00DC2579"/>
    <w:rsid w:val="00DC2850"/>
    <w:rsid w:val="00DC3AAE"/>
    <w:rsid w:val="00DC3DEC"/>
    <w:rsid w:val="00DC3EB4"/>
    <w:rsid w:val="00DC5590"/>
    <w:rsid w:val="00DC57E7"/>
    <w:rsid w:val="00DC68B8"/>
    <w:rsid w:val="00DC71ED"/>
    <w:rsid w:val="00DC742E"/>
    <w:rsid w:val="00DC7582"/>
    <w:rsid w:val="00DC7E23"/>
    <w:rsid w:val="00DD0487"/>
    <w:rsid w:val="00DD04FF"/>
    <w:rsid w:val="00DD0669"/>
    <w:rsid w:val="00DD1006"/>
    <w:rsid w:val="00DD1025"/>
    <w:rsid w:val="00DD10A7"/>
    <w:rsid w:val="00DD1725"/>
    <w:rsid w:val="00DD190E"/>
    <w:rsid w:val="00DD2005"/>
    <w:rsid w:val="00DD20B2"/>
    <w:rsid w:val="00DD2B38"/>
    <w:rsid w:val="00DD305D"/>
    <w:rsid w:val="00DD3429"/>
    <w:rsid w:val="00DD3886"/>
    <w:rsid w:val="00DD3A90"/>
    <w:rsid w:val="00DD40A3"/>
    <w:rsid w:val="00DD487F"/>
    <w:rsid w:val="00DD4AE1"/>
    <w:rsid w:val="00DD4F40"/>
    <w:rsid w:val="00DD4FAC"/>
    <w:rsid w:val="00DD52C3"/>
    <w:rsid w:val="00DD5671"/>
    <w:rsid w:val="00DD5D32"/>
    <w:rsid w:val="00DD5FA4"/>
    <w:rsid w:val="00DD6806"/>
    <w:rsid w:val="00DD6957"/>
    <w:rsid w:val="00DD7235"/>
    <w:rsid w:val="00DD768B"/>
    <w:rsid w:val="00DD76E1"/>
    <w:rsid w:val="00DD7C71"/>
    <w:rsid w:val="00DE04B1"/>
    <w:rsid w:val="00DE08B0"/>
    <w:rsid w:val="00DE0EE1"/>
    <w:rsid w:val="00DE0F49"/>
    <w:rsid w:val="00DE0FDC"/>
    <w:rsid w:val="00DE1BE6"/>
    <w:rsid w:val="00DE2AD5"/>
    <w:rsid w:val="00DE2BC3"/>
    <w:rsid w:val="00DE2C44"/>
    <w:rsid w:val="00DE2DD0"/>
    <w:rsid w:val="00DE2FAC"/>
    <w:rsid w:val="00DE3CA8"/>
    <w:rsid w:val="00DE3F9C"/>
    <w:rsid w:val="00DE41B3"/>
    <w:rsid w:val="00DE4612"/>
    <w:rsid w:val="00DE4C6B"/>
    <w:rsid w:val="00DE5268"/>
    <w:rsid w:val="00DE5AEB"/>
    <w:rsid w:val="00DE5B5E"/>
    <w:rsid w:val="00DE6040"/>
    <w:rsid w:val="00DE69BF"/>
    <w:rsid w:val="00DE6A32"/>
    <w:rsid w:val="00DE7126"/>
    <w:rsid w:val="00DE73FB"/>
    <w:rsid w:val="00DE7D89"/>
    <w:rsid w:val="00DF0053"/>
    <w:rsid w:val="00DF02AF"/>
    <w:rsid w:val="00DF07E3"/>
    <w:rsid w:val="00DF0D5F"/>
    <w:rsid w:val="00DF1275"/>
    <w:rsid w:val="00DF18C5"/>
    <w:rsid w:val="00DF1A57"/>
    <w:rsid w:val="00DF211B"/>
    <w:rsid w:val="00DF24E5"/>
    <w:rsid w:val="00DF3025"/>
    <w:rsid w:val="00DF34B0"/>
    <w:rsid w:val="00DF372E"/>
    <w:rsid w:val="00DF3B3F"/>
    <w:rsid w:val="00DF4A06"/>
    <w:rsid w:val="00DF4BF5"/>
    <w:rsid w:val="00DF5322"/>
    <w:rsid w:val="00DF5395"/>
    <w:rsid w:val="00DF5684"/>
    <w:rsid w:val="00DF5EF1"/>
    <w:rsid w:val="00DF6292"/>
    <w:rsid w:val="00DF6984"/>
    <w:rsid w:val="00DF6F82"/>
    <w:rsid w:val="00DF7532"/>
    <w:rsid w:val="00E00172"/>
    <w:rsid w:val="00E001BD"/>
    <w:rsid w:val="00E001FA"/>
    <w:rsid w:val="00E009D2"/>
    <w:rsid w:val="00E01BC4"/>
    <w:rsid w:val="00E01F5E"/>
    <w:rsid w:val="00E02372"/>
    <w:rsid w:val="00E03090"/>
    <w:rsid w:val="00E03428"/>
    <w:rsid w:val="00E03479"/>
    <w:rsid w:val="00E0388D"/>
    <w:rsid w:val="00E03930"/>
    <w:rsid w:val="00E03978"/>
    <w:rsid w:val="00E03D11"/>
    <w:rsid w:val="00E03FF7"/>
    <w:rsid w:val="00E04D33"/>
    <w:rsid w:val="00E052A3"/>
    <w:rsid w:val="00E0563E"/>
    <w:rsid w:val="00E067EA"/>
    <w:rsid w:val="00E06820"/>
    <w:rsid w:val="00E072D7"/>
    <w:rsid w:val="00E0778B"/>
    <w:rsid w:val="00E07B0E"/>
    <w:rsid w:val="00E07D71"/>
    <w:rsid w:val="00E10178"/>
    <w:rsid w:val="00E1049A"/>
    <w:rsid w:val="00E10723"/>
    <w:rsid w:val="00E10D06"/>
    <w:rsid w:val="00E11203"/>
    <w:rsid w:val="00E11406"/>
    <w:rsid w:val="00E11F7D"/>
    <w:rsid w:val="00E12577"/>
    <w:rsid w:val="00E1258A"/>
    <w:rsid w:val="00E127A1"/>
    <w:rsid w:val="00E1299A"/>
    <w:rsid w:val="00E12B28"/>
    <w:rsid w:val="00E12C3F"/>
    <w:rsid w:val="00E12D91"/>
    <w:rsid w:val="00E12E68"/>
    <w:rsid w:val="00E13C8F"/>
    <w:rsid w:val="00E14F1A"/>
    <w:rsid w:val="00E1514A"/>
    <w:rsid w:val="00E1520A"/>
    <w:rsid w:val="00E155B7"/>
    <w:rsid w:val="00E15B98"/>
    <w:rsid w:val="00E161B7"/>
    <w:rsid w:val="00E17526"/>
    <w:rsid w:val="00E17B7C"/>
    <w:rsid w:val="00E2002C"/>
    <w:rsid w:val="00E20291"/>
    <w:rsid w:val="00E2062F"/>
    <w:rsid w:val="00E20E7F"/>
    <w:rsid w:val="00E21293"/>
    <w:rsid w:val="00E2151F"/>
    <w:rsid w:val="00E21C95"/>
    <w:rsid w:val="00E22292"/>
    <w:rsid w:val="00E236DB"/>
    <w:rsid w:val="00E24479"/>
    <w:rsid w:val="00E255E3"/>
    <w:rsid w:val="00E25A52"/>
    <w:rsid w:val="00E2671B"/>
    <w:rsid w:val="00E2686C"/>
    <w:rsid w:val="00E27611"/>
    <w:rsid w:val="00E27725"/>
    <w:rsid w:val="00E277E2"/>
    <w:rsid w:val="00E279A4"/>
    <w:rsid w:val="00E27D96"/>
    <w:rsid w:val="00E27E8A"/>
    <w:rsid w:val="00E304C5"/>
    <w:rsid w:val="00E30B71"/>
    <w:rsid w:val="00E3117D"/>
    <w:rsid w:val="00E314EB"/>
    <w:rsid w:val="00E314FD"/>
    <w:rsid w:val="00E317A6"/>
    <w:rsid w:val="00E34307"/>
    <w:rsid w:val="00E34E22"/>
    <w:rsid w:val="00E35539"/>
    <w:rsid w:val="00E35683"/>
    <w:rsid w:val="00E35F30"/>
    <w:rsid w:val="00E36C73"/>
    <w:rsid w:val="00E36F46"/>
    <w:rsid w:val="00E37C1A"/>
    <w:rsid w:val="00E40E1E"/>
    <w:rsid w:val="00E412BC"/>
    <w:rsid w:val="00E41373"/>
    <w:rsid w:val="00E4195F"/>
    <w:rsid w:val="00E425D7"/>
    <w:rsid w:val="00E42981"/>
    <w:rsid w:val="00E43662"/>
    <w:rsid w:val="00E4483F"/>
    <w:rsid w:val="00E44ABD"/>
    <w:rsid w:val="00E44BC8"/>
    <w:rsid w:val="00E44D5D"/>
    <w:rsid w:val="00E45475"/>
    <w:rsid w:val="00E454E2"/>
    <w:rsid w:val="00E45F1D"/>
    <w:rsid w:val="00E47438"/>
    <w:rsid w:val="00E474AB"/>
    <w:rsid w:val="00E47779"/>
    <w:rsid w:val="00E47AA7"/>
    <w:rsid w:val="00E50162"/>
    <w:rsid w:val="00E50324"/>
    <w:rsid w:val="00E50562"/>
    <w:rsid w:val="00E50E9E"/>
    <w:rsid w:val="00E5111E"/>
    <w:rsid w:val="00E51419"/>
    <w:rsid w:val="00E5180E"/>
    <w:rsid w:val="00E519B2"/>
    <w:rsid w:val="00E51EE3"/>
    <w:rsid w:val="00E527E2"/>
    <w:rsid w:val="00E52805"/>
    <w:rsid w:val="00E535B6"/>
    <w:rsid w:val="00E535BE"/>
    <w:rsid w:val="00E535E5"/>
    <w:rsid w:val="00E5382E"/>
    <w:rsid w:val="00E53C69"/>
    <w:rsid w:val="00E54CBC"/>
    <w:rsid w:val="00E55223"/>
    <w:rsid w:val="00E55F1E"/>
    <w:rsid w:val="00E55F58"/>
    <w:rsid w:val="00E56071"/>
    <w:rsid w:val="00E56790"/>
    <w:rsid w:val="00E56862"/>
    <w:rsid w:val="00E56D4B"/>
    <w:rsid w:val="00E5735B"/>
    <w:rsid w:val="00E60517"/>
    <w:rsid w:val="00E60C49"/>
    <w:rsid w:val="00E60DEB"/>
    <w:rsid w:val="00E617AD"/>
    <w:rsid w:val="00E62FF1"/>
    <w:rsid w:val="00E63F78"/>
    <w:rsid w:val="00E644E2"/>
    <w:rsid w:val="00E64556"/>
    <w:rsid w:val="00E6459F"/>
    <w:rsid w:val="00E64C71"/>
    <w:rsid w:val="00E64FB0"/>
    <w:rsid w:val="00E64FE7"/>
    <w:rsid w:val="00E65790"/>
    <w:rsid w:val="00E658F4"/>
    <w:rsid w:val="00E65FE8"/>
    <w:rsid w:val="00E667B9"/>
    <w:rsid w:val="00E66BC7"/>
    <w:rsid w:val="00E6706F"/>
    <w:rsid w:val="00E67649"/>
    <w:rsid w:val="00E6773F"/>
    <w:rsid w:val="00E6775A"/>
    <w:rsid w:val="00E70122"/>
    <w:rsid w:val="00E707BA"/>
    <w:rsid w:val="00E70C1B"/>
    <w:rsid w:val="00E70CD6"/>
    <w:rsid w:val="00E71063"/>
    <w:rsid w:val="00E712AC"/>
    <w:rsid w:val="00E7184E"/>
    <w:rsid w:val="00E71919"/>
    <w:rsid w:val="00E72487"/>
    <w:rsid w:val="00E72679"/>
    <w:rsid w:val="00E729BE"/>
    <w:rsid w:val="00E72BC4"/>
    <w:rsid w:val="00E731E0"/>
    <w:rsid w:val="00E73235"/>
    <w:rsid w:val="00E73470"/>
    <w:rsid w:val="00E73A0D"/>
    <w:rsid w:val="00E75689"/>
    <w:rsid w:val="00E75AF3"/>
    <w:rsid w:val="00E75C4C"/>
    <w:rsid w:val="00E75DF0"/>
    <w:rsid w:val="00E76485"/>
    <w:rsid w:val="00E77FAB"/>
    <w:rsid w:val="00E80028"/>
    <w:rsid w:val="00E80034"/>
    <w:rsid w:val="00E809BE"/>
    <w:rsid w:val="00E80A5B"/>
    <w:rsid w:val="00E810AF"/>
    <w:rsid w:val="00E811BA"/>
    <w:rsid w:val="00E81472"/>
    <w:rsid w:val="00E81FEC"/>
    <w:rsid w:val="00E826C8"/>
    <w:rsid w:val="00E83000"/>
    <w:rsid w:val="00E83324"/>
    <w:rsid w:val="00E83AFD"/>
    <w:rsid w:val="00E8428C"/>
    <w:rsid w:val="00E8463A"/>
    <w:rsid w:val="00E84BB8"/>
    <w:rsid w:val="00E8564A"/>
    <w:rsid w:val="00E85F04"/>
    <w:rsid w:val="00E8662D"/>
    <w:rsid w:val="00E87226"/>
    <w:rsid w:val="00E872C3"/>
    <w:rsid w:val="00E87D7C"/>
    <w:rsid w:val="00E903B8"/>
    <w:rsid w:val="00E905BC"/>
    <w:rsid w:val="00E9069C"/>
    <w:rsid w:val="00E90AAB"/>
    <w:rsid w:val="00E90C56"/>
    <w:rsid w:val="00E914E4"/>
    <w:rsid w:val="00E915A4"/>
    <w:rsid w:val="00E919B2"/>
    <w:rsid w:val="00E91EF7"/>
    <w:rsid w:val="00E92AB7"/>
    <w:rsid w:val="00E92DCD"/>
    <w:rsid w:val="00E93701"/>
    <w:rsid w:val="00E93C92"/>
    <w:rsid w:val="00E9435A"/>
    <w:rsid w:val="00E948CD"/>
    <w:rsid w:val="00E955AD"/>
    <w:rsid w:val="00E96419"/>
    <w:rsid w:val="00E97233"/>
    <w:rsid w:val="00E97725"/>
    <w:rsid w:val="00E97F11"/>
    <w:rsid w:val="00EA0355"/>
    <w:rsid w:val="00EA0780"/>
    <w:rsid w:val="00EA0A4F"/>
    <w:rsid w:val="00EA0AA9"/>
    <w:rsid w:val="00EA113E"/>
    <w:rsid w:val="00EA11D6"/>
    <w:rsid w:val="00EA19EA"/>
    <w:rsid w:val="00EA1AA1"/>
    <w:rsid w:val="00EA1EA0"/>
    <w:rsid w:val="00EA2519"/>
    <w:rsid w:val="00EA2720"/>
    <w:rsid w:val="00EA275C"/>
    <w:rsid w:val="00EA2AA0"/>
    <w:rsid w:val="00EA366B"/>
    <w:rsid w:val="00EA3C0C"/>
    <w:rsid w:val="00EA3D61"/>
    <w:rsid w:val="00EA3DB7"/>
    <w:rsid w:val="00EA40A1"/>
    <w:rsid w:val="00EA41B6"/>
    <w:rsid w:val="00EA4393"/>
    <w:rsid w:val="00EA46E2"/>
    <w:rsid w:val="00EA515E"/>
    <w:rsid w:val="00EA534C"/>
    <w:rsid w:val="00EA55D1"/>
    <w:rsid w:val="00EA585A"/>
    <w:rsid w:val="00EA67C6"/>
    <w:rsid w:val="00EA6914"/>
    <w:rsid w:val="00EA7533"/>
    <w:rsid w:val="00EA761A"/>
    <w:rsid w:val="00EB02C2"/>
    <w:rsid w:val="00EB0A99"/>
    <w:rsid w:val="00EB1107"/>
    <w:rsid w:val="00EB13EA"/>
    <w:rsid w:val="00EB1623"/>
    <w:rsid w:val="00EB1702"/>
    <w:rsid w:val="00EB18E7"/>
    <w:rsid w:val="00EB1C01"/>
    <w:rsid w:val="00EB2B5E"/>
    <w:rsid w:val="00EB3D1F"/>
    <w:rsid w:val="00EB45F3"/>
    <w:rsid w:val="00EB49AC"/>
    <w:rsid w:val="00EB5923"/>
    <w:rsid w:val="00EB5AE5"/>
    <w:rsid w:val="00EB5CCF"/>
    <w:rsid w:val="00EB659A"/>
    <w:rsid w:val="00EB7071"/>
    <w:rsid w:val="00EB7301"/>
    <w:rsid w:val="00EC02A1"/>
    <w:rsid w:val="00EC1333"/>
    <w:rsid w:val="00EC13B1"/>
    <w:rsid w:val="00EC19BA"/>
    <w:rsid w:val="00EC2688"/>
    <w:rsid w:val="00EC33DA"/>
    <w:rsid w:val="00EC3546"/>
    <w:rsid w:val="00EC35D3"/>
    <w:rsid w:val="00EC37E6"/>
    <w:rsid w:val="00EC392C"/>
    <w:rsid w:val="00EC422B"/>
    <w:rsid w:val="00EC4EF7"/>
    <w:rsid w:val="00EC523B"/>
    <w:rsid w:val="00EC609A"/>
    <w:rsid w:val="00EC6DE9"/>
    <w:rsid w:val="00EC6E47"/>
    <w:rsid w:val="00EC7299"/>
    <w:rsid w:val="00EC74FA"/>
    <w:rsid w:val="00EC765C"/>
    <w:rsid w:val="00EC786D"/>
    <w:rsid w:val="00EC7FF5"/>
    <w:rsid w:val="00ED012E"/>
    <w:rsid w:val="00ED06E2"/>
    <w:rsid w:val="00ED082E"/>
    <w:rsid w:val="00ED1BCD"/>
    <w:rsid w:val="00ED1EAE"/>
    <w:rsid w:val="00ED23CE"/>
    <w:rsid w:val="00ED29AA"/>
    <w:rsid w:val="00ED29DD"/>
    <w:rsid w:val="00ED2C1D"/>
    <w:rsid w:val="00ED343A"/>
    <w:rsid w:val="00ED393D"/>
    <w:rsid w:val="00ED5085"/>
    <w:rsid w:val="00ED526A"/>
    <w:rsid w:val="00ED5840"/>
    <w:rsid w:val="00ED5AE1"/>
    <w:rsid w:val="00ED5C6D"/>
    <w:rsid w:val="00ED5FB0"/>
    <w:rsid w:val="00ED6932"/>
    <w:rsid w:val="00ED7640"/>
    <w:rsid w:val="00ED7A0B"/>
    <w:rsid w:val="00EE000E"/>
    <w:rsid w:val="00EE16C2"/>
    <w:rsid w:val="00EE1D8B"/>
    <w:rsid w:val="00EE260C"/>
    <w:rsid w:val="00EE2694"/>
    <w:rsid w:val="00EE2BEE"/>
    <w:rsid w:val="00EE2C8D"/>
    <w:rsid w:val="00EE3248"/>
    <w:rsid w:val="00EE3296"/>
    <w:rsid w:val="00EE3D10"/>
    <w:rsid w:val="00EE3FD1"/>
    <w:rsid w:val="00EE47EF"/>
    <w:rsid w:val="00EE525F"/>
    <w:rsid w:val="00EE5597"/>
    <w:rsid w:val="00EE5E56"/>
    <w:rsid w:val="00EE6408"/>
    <w:rsid w:val="00EE6F18"/>
    <w:rsid w:val="00EE6FCC"/>
    <w:rsid w:val="00EE7179"/>
    <w:rsid w:val="00EE749F"/>
    <w:rsid w:val="00EF0055"/>
    <w:rsid w:val="00EF09AC"/>
    <w:rsid w:val="00EF0EF5"/>
    <w:rsid w:val="00EF14D0"/>
    <w:rsid w:val="00EF18F5"/>
    <w:rsid w:val="00EF293F"/>
    <w:rsid w:val="00EF2968"/>
    <w:rsid w:val="00EF2CF5"/>
    <w:rsid w:val="00EF2EAA"/>
    <w:rsid w:val="00EF3D99"/>
    <w:rsid w:val="00EF464A"/>
    <w:rsid w:val="00EF4D4C"/>
    <w:rsid w:val="00EF4D92"/>
    <w:rsid w:val="00EF4EFC"/>
    <w:rsid w:val="00EF519E"/>
    <w:rsid w:val="00EF5491"/>
    <w:rsid w:val="00EF660D"/>
    <w:rsid w:val="00EF66E2"/>
    <w:rsid w:val="00EF6BF3"/>
    <w:rsid w:val="00F00A5A"/>
    <w:rsid w:val="00F00B29"/>
    <w:rsid w:val="00F00D91"/>
    <w:rsid w:val="00F01256"/>
    <w:rsid w:val="00F01279"/>
    <w:rsid w:val="00F01BAC"/>
    <w:rsid w:val="00F02399"/>
    <w:rsid w:val="00F024EE"/>
    <w:rsid w:val="00F02604"/>
    <w:rsid w:val="00F02C5A"/>
    <w:rsid w:val="00F02DDC"/>
    <w:rsid w:val="00F02E2F"/>
    <w:rsid w:val="00F0321C"/>
    <w:rsid w:val="00F03305"/>
    <w:rsid w:val="00F0353B"/>
    <w:rsid w:val="00F037B1"/>
    <w:rsid w:val="00F038C0"/>
    <w:rsid w:val="00F03BBC"/>
    <w:rsid w:val="00F03D55"/>
    <w:rsid w:val="00F04357"/>
    <w:rsid w:val="00F04E28"/>
    <w:rsid w:val="00F050A1"/>
    <w:rsid w:val="00F052E7"/>
    <w:rsid w:val="00F053B5"/>
    <w:rsid w:val="00F06418"/>
    <w:rsid w:val="00F06431"/>
    <w:rsid w:val="00F06936"/>
    <w:rsid w:val="00F06A27"/>
    <w:rsid w:val="00F06B4C"/>
    <w:rsid w:val="00F06DDC"/>
    <w:rsid w:val="00F07033"/>
    <w:rsid w:val="00F07D7A"/>
    <w:rsid w:val="00F07E52"/>
    <w:rsid w:val="00F07F89"/>
    <w:rsid w:val="00F10ADF"/>
    <w:rsid w:val="00F10CDE"/>
    <w:rsid w:val="00F10DC6"/>
    <w:rsid w:val="00F11C08"/>
    <w:rsid w:val="00F11E7F"/>
    <w:rsid w:val="00F120C0"/>
    <w:rsid w:val="00F12240"/>
    <w:rsid w:val="00F12CF7"/>
    <w:rsid w:val="00F139FD"/>
    <w:rsid w:val="00F14316"/>
    <w:rsid w:val="00F14581"/>
    <w:rsid w:val="00F14A1C"/>
    <w:rsid w:val="00F1527F"/>
    <w:rsid w:val="00F155E9"/>
    <w:rsid w:val="00F16010"/>
    <w:rsid w:val="00F16245"/>
    <w:rsid w:val="00F169D6"/>
    <w:rsid w:val="00F16C50"/>
    <w:rsid w:val="00F16E85"/>
    <w:rsid w:val="00F17129"/>
    <w:rsid w:val="00F2044E"/>
    <w:rsid w:val="00F20795"/>
    <w:rsid w:val="00F21DE0"/>
    <w:rsid w:val="00F22010"/>
    <w:rsid w:val="00F22247"/>
    <w:rsid w:val="00F227D5"/>
    <w:rsid w:val="00F23115"/>
    <w:rsid w:val="00F2312E"/>
    <w:rsid w:val="00F23140"/>
    <w:rsid w:val="00F234E4"/>
    <w:rsid w:val="00F2403F"/>
    <w:rsid w:val="00F244D7"/>
    <w:rsid w:val="00F24E0B"/>
    <w:rsid w:val="00F24ECC"/>
    <w:rsid w:val="00F2526B"/>
    <w:rsid w:val="00F253A0"/>
    <w:rsid w:val="00F257A3"/>
    <w:rsid w:val="00F25BB3"/>
    <w:rsid w:val="00F25D71"/>
    <w:rsid w:val="00F25EB0"/>
    <w:rsid w:val="00F26788"/>
    <w:rsid w:val="00F26CE6"/>
    <w:rsid w:val="00F27603"/>
    <w:rsid w:val="00F277A6"/>
    <w:rsid w:val="00F27B11"/>
    <w:rsid w:val="00F27B58"/>
    <w:rsid w:val="00F3004F"/>
    <w:rsid w:val="00F3022E"/>
    <w:rsid w:val="00F30551"/>
    <w:rsid w:val="00F31130"/>
    <w:rsid w:val="00F31691"/>
    <w:rsid w:val="00F31BFD"/>
    <w:rsid w:val="00F341A7"/>
    <w:rsid w:val="00F35016"/>
    <w:rsid w:val="00F35A88"/>
    <w:rsid w:val="00F36683"/>
    <w:rsid w:val="00F36F91"/>
    <w:rsid w:val="00F3729F"/>
    <w:rsid w:val="00F377E2"/>
    <w:rsid w:val="00F37C06"/>
    <w:rsid w:val="00F37FFD"/>
    <w:rsid w:val="00F403B5"/>
    <w:rsid w:val="00F40466"/>
    <w:rsid w:val="00F40570"/>
    <w:rsid w:val="00F41ED8"/>
    <w:rsid w:val="00F421A3"/>
    <w:rsid w:val="00F42A3A"/>
    <w:rsid w:val="00F42CB6"/>
    <w:rsid w:val="00F43633"/>
    <w:rsid w:val="00F43BCF"/>
    <w:rsid w:val="00F441AA"/>
    <w:rsid w:val="00F4531A"/>
    <w:rsid w:val="00F45B76"/>
    <w:rsid w:val="00F4699D"/>
    <w:rsid w:val="00F46B48"/>
    <w:rsid w:val="00F47B55"/>
    <w:rsid w:val="00F47CA7"/>
    <w:rsid w:val="00F50391"/>
    <w:rsid w:val="00F50CC2"/>
    <w:rsid w:val="00F50FFC"/>
    <w:rsid w:val="00F51628"/>
    <w:rsid w:val="00F51A74"/>
    <w:rsid w:val="00F51DF5"/>
    <w:rsid w:val="00F5229C"/>
    <w:rsid w:val="00F52749"/>
    <w:rsid w:val="00F52E2A"/>
    <w:rsid w:val="00F532CF"/>
    <w:rsid w:val="00F53787"/>
    <w:rsid w:val="00F53893"/>
    <w:rsid w:val="00F53B79"/>
    <w:rsid w:val="00F5487A"/>
    <w:rsid w:val="00F5493B"/>
    <w:rsid w:val="00F54A6B"/>
    <w:rsid w:val="00F5517A"/>
    <w:rsid w:val="00F5550F"/>
    <w:rsid w:val="00F55E77"/>
    <w:rsid w:val="00F56DF7"/>
    <w:rsid w:val="00F56EA8"/>
    <w:rsid w:val="00F5729B"/>
    <w:rsid w:val="00F57CAA"/>
    <w:rsid w:val="00F60500"/>
    <w:rsid w:val="00F60A01"/>
    <w:rsid w:val="00F61152"/>
    <w:rsid w:val="00F6127F"/>
    <w:rsid w:val="00F6164C"/>
    <w:rsid w:val="00F61A14"/>
    <w:rsid w:val="00F61E44"/>
    <w:rsid w:val="00F62587"/>
    <w:rsid w:val="00F62A60"/>
    <w:rsid w:val="00F6338A"/>
    <w:rsid w:val="00F634DC"/>
    <w:rsid w:val="00F63D0F"/>
    <w:rsid w:val="00F64516"/>
    <w:rsid w:val="00F64519"/>
    <w:rsid w:val="00F65822"/>
    <w:rsid w:val="00F66972"/>
    <w:rsid w:val="00F66F39"/>
    <w:rsid w:val="00F67388"/>
    <w:rsid w:val="00F675B6"/>
    <w:rsid w:val="00F67798"/>
    <w:rsid w:val="00F67C9D"/>
    <w:rsid w:val="00F70323"/>
    <w:rsid w:val="00F70A3A"/>
    <w:rsid w:val="00F715E6"/>
    <w:rsid w:val="00F722CA"/>
    <w:rsid w:val="00F726D7"/>
    <w:rsid w:val="00F72A60"/>
    <w:rsid w:val="00F7331F"/>
    <w:rsid w:val="00F73799"/>
    <w:rsid w:val="00F73919"/>
    <w:rsid w:val="00F7402F"/>
    <w:rsid w:val="00F740D4"/>
    <w:rsid w:val="00F74361"/>
    <w:rsid w:val="00F7443B"/>
    <w:rsid w:val="00F7449A"/>
    <w:rsid w:val="00F759CA"/>
    <w:rsid w:val="00F764F2"/>
    <w:rsid w:val="00F765D6"/>
    <w:rsid w:val="00F7679F"/>
    <w:rsid w:val="00F77267"/>
    <w:rsid w:val="00F77C3E"/>
    <w:rsid w:val="00F810D9"/>
    <w:rsid w:val="00F81F0D"/>
    <w:rsid w:val="00F81F85"/>
    <w:rsid w:val="00F8252E"/>
    <w:rsid w:val="00F828F9"/>
    <w:rsid w:val="00F82CBE"/>
    <w:rsid w:val="00F83154"/>
    <w:rsid w:val="00F833DB"/>
    <w:rsid w:val="00F8378B"/>
    <w:rsid w:val="00F83C16"/>
    <w:rsid w:val="00F8412F"/>
    <w:rsid w:val="00F8451F"/>
    <w:rsid w:val="00F84C06"/>
    <w:rsid w:val="00F84C2B"/>
    <w:rsid w:val="00F8532D"/>
    <w:rsid w:val="00F8558B"/>
    <w:rsid w:val="00F869CA"/>
    <w:rsid w:val="00F8724A"/>
    <w:rsid w:val="00F874A6"/>
    <w:rsid w:val="00F874CE"/>
    <w:rsid w:val="00F87760"/>
    <w:rsid w:val="00F87EAB"/>
    <w:rsid w:val="00F90179"/>
    <w:rsid w:val="00F90AC7"/>
    <w:rsid w:val="00F90E3E"/>
    <w:rsid w:val="00F910EC"/>
    <w:rsid w:val="00F91163"/>
    <w:rsid w:val="00F916DC"/>
    <w:rsid w:val="00F92192"/>
    <w:rsid w:val="00F92377"/>
    <w:rsid w:val="00F9257E"/>
    <w:rsid w:val="00F925AF"/>
    <w:rsid w:val="00F92941"/>
    <w:rsid w:val="00F93318"/>
    <w:rsid w:val="00F93C01"/>
    <w:rsid w:val="00F93DE3"/>
    <w:rsid w:val="00F94E5E"/>
    <w:rsid w:val="00F95516"/>
    <w:rsid w:val="00F955A6"/>
    <w:rsid w:val="00F95C25"/>
    <w:rsid w:val="00F95ED8"/>
    <w:rsid w:val="00F9697C"/>
    <w:rsid w:val="00F96ECC"/>
    <w:rsid w:val="00F97851"/>
    <w:rsid w:val="00F97EF3"/>
    <w:rsid w:val="00F97F82"/>
    <w:rsid w:val="00FA10E0"/>
    <w:rsid w:val="00FA10FC"/>
    <w:rsid w:val="00FA14FB"/>
    <w:rsid w:val="00FA1C1C"/>
    <w:rsid w:val="00FA1DB6"/>
    <w:rsid w:val="00FA1F29"/>
    <w:rsid w:val="00FA20BB"/>
    <w:rsid w:val="00FA27B7"/>
    <w:rsid w:val="00FA2B84"/>
    <w:rsid w:val="00FA2CA5"/>
    <w:rsid w:val="00FA2FA9"/>
    <w:rsid w:val="00FA31E6"/>
    <w:rsid w:val="00FA32A9"/>
    <w:rsid w:val="00FA3EE9"/>
    <w:rsid w:val="00FA4245"/>
    <w:rsid w:val="00FA44BD"/>
    <w:rsid w:val="00FA44EA"/>
    <w:rsid w:val="00FA4540"/>
    <w:rsid w:val="00FA4ADF"/>
    <w:rsid w:val="00FA4EA4"/>
    <w:rsid w:val="00FA51FF"/>
    <w:rsid w:val="00FA53B9"/>
    <w:rsid w:val="00FA5DB5"/>
    <w:rsid w:val="00FA6109"/>
    <w:rsid w:val="00FA6CAB"/>
    <w:rsid w:val="00FA71FB"/>
    <w:rsid w:val="00FB16DD"/>
    <w:rsid w:val="00FB1D4E"/>
    <w:rsid w:val="00FB1ED1"/>
    <w:rsid w:val="00FB2F65"/>
    <w:rsid w:val="00FB3505"/>
    <w:rsid w:val="00FB382D"/>
    <w:rsid w:val="00FB3A9E"/>
    <w:rsid w:val="00FB3C35"/>
    <w:rsid w:val="00FB3DA6"/>
    <w:rsid w:val="00FB49CA"/>
    <w:rsid w:val="00FB50FA"/>
    <w:rsid w:val="00FC06D5"/>
    <w:rsid w:val="00FC0D0E"/>
    <w:rsid w:val="00FC14E5"/>
    <w:rsid w:val="00FC1D2A"/>
    <w:rsid w:val="00FC1F8B"/>
    <w:rsid w:val="00FC219A"/>
    <w:rsid w:val="00FC25C9"/>
    <w:rsid w:val="00FC2943"/>
    <w:rsid w:val="00FC2C83"/>
    <w:rsid w:val="00FC3B8D"/>
    <w:rsid w:val="00FC4364"/>
    <w:rsid w:val="00FC46E5"/>
    <w:rsid w:val="00FC4B6E"/>
    <w:rsid w:val="00FC5F07"/>
    <w:rsid w:val="00FC612F"/>
    <w:rsid w:val="00FC6166"/>
    <w:rsid w:val="00FC6F8B"/>
    <w:rsid w:val="00FC74E2"/>
    <w:rsid w:val="00FC765F"/>
    <w:rsid w:val="00FD00E1"/>
    <w:rsid w:val="00FD0BCB"/>
    <w:rsid w:val="00FD0D10"/>
    <w:rsid w:val="00FD1AB1"/>
    <w:rsid w:val="00FD2574"/>
    <w:rsid w:val="00FD26FA"/>
    <w:rsid w:val="00FD3357"/>
    <w:rsid w:val="00FD37D1"/>
    <w:rsid w:val="00FD3B7B"/>
    <w:rsid w:val="00FD3C81"/>
    <w:rsid w:val="00FD47D8"/>
    <w:rsid w:val="00FD60F9"/>
    <w:rsid w:val="00FD6706"/>
    <w:rsid w:val="00FD6C19"/>
    <w:rsid w:val="00FD7948"/>
    <w:rsid w:val="00FE0008"/>
    <w:rsid w:val="00FE00A6"/>
    <w:rsid w:val="00FE0B30"/>
    <w:rsid w:val="00FE1324"/>
    <w:rsid w:val="00FE1E80"/>
    <w:rsid w:val="00FE2162"/>
    <w:rsid w:val="00FE242F"/>
    <w:rsid w:val="00FE3C50"/>
    <w:rsid w:val="00FE4264"/>
    <w:rsid w:val="00FE45DE"/>
    <w:rsid w:val="00FE5217"/>
    <w:rsid w:val="00FE52DF"/>
    <w:rsid w:val="00FE7122"/>
    <w:rsid w:val="00FE7272"/>
    <w:rsid w:val="00FE72E5"/>
    <w:rsid w:val="00FE7566"/>
    <w:rsid w:val="00FE79E9"/>
    <w:rsid w:val="00FE7A53"/>
    <w:rsid w:val="00FE7C00"/>
    <w:rsid w:val="00FF0514"/>
    <w:rsid w:val="00FF0DB9"/>
    <w:rsid w:val="00FF1BB9"/>
    <w:rsid w:val="00FF21D1"/>
    <w:rsid w:val="00FF2D57"/>
    <w:rsid w:val="00FF3BE1"/>
    <w:rsid w:val="00FF3CB7"/>
    <w:rsid w:val="00FF3F78"/>
    <w:rsid w:val="00FF4F05"/>
    <w:rsid w:val="00FF51D7"/>
    <w:rsid w:val="00FF5445"/>
    <w:rsid w:val="00FF56A9"/>
    <w:rsid w:val="00FF573C"/>
    <w:rsid w:val="00FF6304"/>
    <w:rsid w:val="00FF671A"/>
    <w:rsid w:val="00FF6E83"/>
    <w:rsid w:val="00FF73EE"/>
    <w:rsid w:val="00FF76AD"/>
    <w:rsid w:val="00FF7AD7"/>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971B41-ED9A-413A-AA96-F8A1D253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aliases w:val="Section,ARR - Heading 1,Section Heading,Article Heading,HEADING 1,App1,EASI 1,Hoofdstuk,Heading 1-nonum"/>
    <w:basedOn w:val="Normal"/>
    <w:next w:val="Normal"/>
    <w:link w:val="Heading1Char"/>
    <w:qFormat/>
    <w:pPr>
      <w:keepNext/>
      <w:ind w:left="2627" w:hanging="2880"/>
      <w:jc w:val="center"/>
      <w:outlineLvl w:val="0"/>
    </w:pPr>
    <w:rPr>
      <w:rFonts w:ascii="Arial" w:hAnsi="Arial" w:cs="Arial"/>
      <w:b/>
      <w:sz w:val="22"/>
    </w:rPr>
  </w:style>
  <w:style w:type="paragraph" w:styleId="Heading2">
    <w:name w:val="heading 2"/>
    <w:aliases w:val="Major,ARR - Heading 2,Section Heading 2"/>
    <w:basedOn w:val="Normal"/>
    <w:next w:val="Normal"/>
    <w:link w:val="Heading2Char"/>
    <w:qFormat/>
    <w:pPr>
      <w:keepNext/>
      <w:spacing w:before="180" w:after="120"/>
      <w:outlineLvl w:val="1"/>
    </w:pPr>
    <w:rPr>
      <w:b/>
      <w:smallCaps/>
      <w:szCs w:val="20"/>
      <w:lang w:val="en-GB"/>
    </w:rPr>
  </w:style>
  <w:style w:type="paragraph" w:styleId="Heading3">
    <w:name w:val="heading 3"/>
    <w:aliases w:val="Minor,ARR- Heading 3"/>
    <w:basedOn w:val="Normal"/>
    <w:next w:val="Normal"/>
    <w:link w:val="Heading3Char"/>
    <w:qFormat/>
    <w:pPr>
      <w:keepNext/>
      <w:spacing w:before="180" w:after="120"/>
      <w:outlineLvl w:val="2"/>
    </w:pPr>
    <w:rPr>
      <w:b/>
      <w:sz w:val="22"/>
      <w:szCs w:val="20"/>
      <w:lang w:val="en-GB"/>
    </w:rPr>
  </w:style>
  <w:style w:type="paragraph" w:styleId="Heading4">
    <w:name w:val="heading 4"/>
    <w:aliases w:val="Sub-Minor,ARR-Heading 4"/>
    <w:basedOn w:val="Normal"/>
    <w:next w:val="Normal"/>
    <w:link w:val="Heading4Char"/>
    <w:qFormat/>
    <w:pPr>
      <w:keepNext/>
      <w:spacing w:before="120"/>
      <w:outlineLvl w:val="3"/>
    </w:pPr>
    <w:rPr>
      <w:b/>
      <w:sz w:val="22"/>
      <w:szCs w:val="20"/>
    </w:rPr>
  </w:style>
  <w:style w:type="paragraph" w:styleId="Heading5">
    <w:name w:val="heading 5"/>
    <w:aliases w:val="ARR-Heading 5"/>
    <w:basedOn w:val="Normal"/>
    <w:next w:val="Normal"/>
    <w:link w:val="Heading5Char"/>
    <w:qFormat/>
    <w:pPr>
      <w:keepNext/>
      <w:outlineLvl w:val="4"/>
    </w:pPr>
    <w:rPr>
      <w:b/>
      <w:szCs w:val="20"/>
    </w:rPr>
  </w:style>
  <w:style w:type="paragraph" w:styleId="Heading6">
    <w:name w:val="heading 6"/>
    <w:basedOn w:val="Normal"/>
    <w:next w:val="Normal"/>
    <w:link w:val="Heading6Char"/>
    <w:qFormat/>
    <w:pPr>
      <w:keepNext/>
      <w:jc w:val="center"/>
      <w:outlineLvl w:val="5"/>
    </w:pPr>
    <w:rPr>
      <w:rFonts w:ascii="Arial" w:hAnsi="Arial" w:cs="Arial"/>
      <w:b/>
      <w:bCs/>
      <w:sz w:val="20"/>
      <w:szCs w:val="20"/>
    </w:rPr>
  </w:style>
  <w:style w:type="paragraph" w:styleId="Heading7">
    <w:name w:val="heading 7"/>
    <w:basedOn w:val="Normal"/>
    <w:next w:val="BodyText"/>
    <w:link w:val="Heading7Char"/>
    <w:qFormat/>
    <w:pPr>
      <w:keepNext/>
      <w:keepLines/>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link w:val="Heading8Char"/>
    <w:qFormat/>
    <w:pPr>
      <w:keepNext/>
      <w:keepLines/>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link w:val="Heading9Char"/>
    <w:qFormat/>
    <w:pPr>
      <w:keepNext/>
      <w:keepLines/>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OC Body Text,heading3"/>
    <w:basedOn w:val="Normal"/>
    <w:link w:val="BodyTextChar"/>
    <w:pPr>
      <w:spacing w:line="480" w:lineRule="auto"/>
      <w:jc w:val="both"/>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7">
    <w:name w:val="xl27"/>
    <w:basedOn w:val="Normal"/>
    <w:pPr>
      <w:spacing w:before="100" w:beforeAutospacing="1" w:after="100" w:afterAutospacing="1"/>
      <w:textAlignment w:val="center"/>
    </w:pPr>
    <w:rPr>
      <w:rFonts w:ascii="Arial" w:eastAsia="Arial Unicode MS" w:hAnsi="Arial" w:cs="Arial"/>
      <w:sz w:val="22"/>
      <w:szCs w:val="22"/>
    </w:rPr>
  </w:style>
  <w:style w:type="paragraph" w:styleId="ListBullet">
    <w:name w:val="List Bullet"/>
    <w:basedOn w:val="Normal"/>
    <w:autoRedefine/>
    <w:semiHidden/>
    <w:pPr>
      <w:numPr>
        <w:numId w:val="1"/>
      </w:numPr>
      <w:tabs>
        <w:tab w:val="clear" w:pos="360"/>
        <w:tab w:val="left" w:pos="720"/>
        <w:tab w:val="num" w:pos="1080"/>
      </w:tabs>
      <w:spacing w:after="180" w:line="360" w:lineRule="auto"/>
      <w:ind w:left="1080"/>
      <w:jc w:val="both"/>
    </w:pPr>
    <w:rPr>
      <w:rFonts w:ascii="Tahoma" w:hAnsi="Tahoma"/>
      <w:sz w:val="22"/>
      <w:szCs w:val="20"/>
    </w:rPr>
  </w:style>
  <w:style w:type="paragraph" w:styleId="Title">
    <w:name w:val="Title"/>
    <w:basedOn w:val="Normal"/>
    <w:qFormat/>
    <w:pPr>
      <w:jc w:val="center"/>
    </w:pPr>
    <w:rPr>
      <w:rFonts w:ascii="Arial" w:hAnsi="Arial"/>
      <w:b/>
      <w:sz w:val="22"/>
      <w:szCs w:val="20"/>
    </w:rPr>
  </w:style>
  <w:style w:type="paragraph" w:styleId="BodyText3">
    <w:name w:val="Body Text 3"/>
    <w:basedOn w:val="Normal"/>
    <w:link w:val="BodyText3Char"/>
    <w:semiHidden/>
    <w:pPr>
      <w:spacing w:line="360" w:lineRule="auto"/>
      <w:jc w:val="both"/>
    </w:pPr>
    <w:rPr>
      <w:rFonts w:ascii="Tahoma" w:hAnsi="Tahoma"/>
      <w:szCs w:val="20"/>
    </w:rPr>
  </w:style>
  <w:style w:type="paragraph" w:styleId="BodyTextIndent">
    <w:name w:val="Body Text Indent"/>
    <w:basedOn w:val="Normal"/>
    <w:link w:val="BodyTextIndentChar"/>
    <w:semiHidden/>
    <w:pPr>
      <w:ind w:left="720" w:hanging="720"/>
      <w:jc w:val="both"/>
    </w:pPr>
    <w:rPr>
      <w:rFonts w:ascii="Tahoma" w:hAnsi="Tahoma"/>
      <w:sz w:val="22"/>
    </w:rPr>
  </w:style>
  <w:style w:type="character" w:customStyle="1" w:styleId="BodyTextIndentChar">
    <w:name w:val="Body Text Indent Char"/>
    <w:link w:val="BodyTextIndent"/>
    <w:semiHidden/>
    <w:rsid w:val="007659AF"/>
    <w:rPr>
      <w:rFonts w:ascii="Tahoma" w:hAnsi="Tahoma"/>
      <w:sz w:val="22"/>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2F1DAF"/>
    <w:rPr>
      <w:sz w:val="24"/>
      <w:szCs w:val="24"/>
      <w:lang w:val="en-US" w:eastAsia="en-US"/>
    </w:rPr>
  </w:style>
  <w:style w:type="paragraph" w:styleId="BodyTextIndent2">
    <w:name w:val="Body Text Indent 2"/>
    <w:basedOn w:val="Normal"/>
    <w:link w:val="BodyTextIndent2Char"/>
    <w:semiHidden/>
    <w:pPr>
      <w:spacing w:line="360" w:lineRule="auto"/>
      <w:ind w:left="720" w:hanging="720"/>
      <w:jc w:val="both"/>
    </w:pPr>
    <w:rPr>
      <w:rFonts w:ascii="Tahoma" w:hAnsi="Tahoma"/>
      <w:sz w:val="22"/>
    </w:rPr>
  </w:style>
  <w:style w:type="character" w:styleId="PageNumber">
    <w:name w:val="page number"/>
    <w:basedOn w:val="DefaultParagraphFont"/>
    <w:semiHidden/>
  </w:style>
  <w:style w:type="paragraph" w:styleId="BodyTextIndent3">
    <w:name w:val="Body Text Indent 3"/>
    <w:basedOn w:val="Normal"/>
    <w:link w:val="BodyTextIndent3Char"/>
    <w:semiHidden/>
    <w:pPr>
      <w:spacing w:line="360" w:lineRule="auto"/>
      <w:ind w:left="-360" w:hanging="1080"/>
      <w:jc w:val="both"/>
    </w:pPr>
    <w:rPr>
      <w:rFonts w:ascii="Arial" w:hAnsi="Arial" w:cs="Arial"/>
      <w:sz w:val="22"/>
    </w:rPr>
  </w:style>
  <w:style w:type="paragraph" w:customStyle="1" w:styleId="xl39">
    <w:name w:val="xl39"/>
    <w:basedOn w:val="Normal"/>
    <w:pPr>
      <w:spacing w:before="100" w:beforeAutospacing="1" w:after="100" w:afterAutospacing="1"/>
      <w:jc w:val="right"/>
      <w:textAlignment w:val="center"/>
    </w:pPr>
    <w:rPr>
      <w:rFonts w:ascii="Arial" w:eastAsia="Arial Unicode MS" w:hAnsi="Arial" w:cs="Arial"/>
      <w:b/>
      <w:bCs/>
    </w:rPr>
  </w:style>
  <w:style w:type="paragraph" w:customStyle="1" w:styleId="xl26">
    <w:name w:val="xl26"/>
    <w:basedOn w:val="Normal"/>
    <w:pPr>
      <w:spacing w:before="100" w:beforeAutospacing="1" w:after="100" w:afterAutospacing="1"/>
      <w:jc w:val="center"/>
      <w:textAlignment w:val="center"/>
    </w:pPr>
    <w:rPr>
      <w:rFonts w:ascii="Arial" w:eastAsia="Arial Unicode MS" w:hAnsi="Arial" w:cs="Arial"/>
      <w:b/>
      <w:bCs/>
    </w:rPr>
  </w:style>
  <w:style w:type="paragraph" w:customStyle="1" w:styleId="HeadingBase">
    <w:name w:val="Heading Base"/>
    <w:basedOn w:val="Normal"/>
    <w:next w:val="BodyText"/>
    <w:pPr>
      <w:keepNext/>
      <w:keepLines/>
      <w:tabs>
        <w:tab w:val="left" w:pos="567"/>
      </w:tabs>
      <w:spacing w:before="360" w:after="120" w:line="360" w:lineRule="exact"/>
    </w:pPr>
    <w:rPr>
      <w:rFonts w:ascii="Univers Condensed" w:hAnsi="Univers Condensed"/>
      <w:b/>
      <w:sz w:val="22"/>
      <w:szCs w:val="20"/>
      <w:lang w:val="en-GB"/>
    </w:rPr>
  </w:style>
  <w:style w:type="paragraph" w:styleId="BodyText2">
    <w:name w:val="Body Text 2"/>
    <w:basedOn w:val="Normal"/>
    <w:link w:val="BodyText2Char"/>
    <w:semiHidden/>
    <w:pPr>
      <w:spacing w:before="120"/>
      <w:jc w:val="both"/>
    </w:pPr>
    <w:rPr>
      <w:rFonts w:ascii="Arial" w:hAnsi="Arial" w:cs="Arial"/>
      <w:sz w:val="22"/>
    </w:rPr>
  </w:style>
  <w:style w:type="paragraph" w:customStyle="1" w:styleId="Level11">
    <w:name w:val="Level 1.1"/>
    <w:aliases w:val="Reports"/>
    <w:basedOn w:val="Normal"/>
    <w:pPr>
      <w:keepLines/>
      <w:tabs>
        <w:tab w:val="left" w:pos="1440"/>
        <w:tab w:val="left" w:pos="2304"/>
      </w:tabs>
      <w:spacing w:after="288"/>
      <w:jc w:val="both"/>
    </w:pPr>
    <w:rPr>
      <w:kern w:val="28"/>
      <w:szCs w:val="20"/>
      <w:lang w:val="en-GB"/>
    </w:rPr>
  </w:style>
  <w:style w:type="paragraph" w:styleId="Caption">
    <w:name w:val="caption"/>
    <w:basedOn w:val="Normal"/>
    <w:qFormat/>
    <w:pPr>
      <w:widowControl w:val="0"/>
      <w:suppressLineNumbers/>
      <w:suppressAutoHyphens/>
      <w:spacing w:before="120" w:after="120"/>
    </w:pPr>
    <w:rPr>
      <w:rFonts w:ascii="Thorndale AMT" w:eastAsia="DejaVu LGC Sans" w:hAnsi="Thorndale AMT"/>
      <w:i/>
      <w:iCs/>
    </w:rPr>
  </w:style>
  <w:style w:type="paragraph" w:styleId="ListParagraph">
    <w:name w:val="List Paragraph"/>
    <w:basedOn w:val="Normal"/>
    <w:uiPriority w:val="34"/>
    <w:qFormat/>
    <w:pPr>
      <w:spacing w:after="200" w:line="276" w:lineRule="auto"/>
      <w:ind w:left="720"/>
    </w:pPr>
    <w:rPr>
      <w:rFonts w:ascii="Calibri" w:hAnsi="Calibri"/>
      <w:sz w:val="22"/>
      <w:szCs w:val="22"/>
      <w:lang w:val="en-IN" w:eastAsia="en-IN"/>
    </w:rPr>
  </w:style>
  <w:style w:type="paragraph" w:styleId="Header">
    <w:name w:val="header"/>
    <w:basedOn w:val="Normal"/>
    <w:link w:val="HeaderChar"/>
    <w:semiHidden/>
    <w:pPr>
      <w:tabs>
        <w:tab w:val="center" w:pos="4320"/>
        <w:tab w:val="right" w:pos="8640"/>
      </w:tabs>
    </w:pPr>
  </w:style>
  <w:style w:type="table" w:styleId="TableGrid">
    <w:name w:val="Table Grid"/>
    <w:basedOn w:val="TableNormal"/>
    <w:uiPriority w:val="59"/>
    <w:rsid w:val="00E477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1254"/>
    <w:rPr>
      <w:rFonts w:ascii="Tahoma" w:hAnsi="Tahoma"/>
      <w:sz w:val="16"/>
      <w:szCs w:val="16"/>
    </w:rPr>
  </w:style>
  <w:style w:type="character" w:customStyle="1" w:styleId="BalloonTextChar">
    <w:name w:val="Balloon Text Char"/>
    <w:link w:val="BalloonText"/>
    <w:uiPriority w:val="99"/>
    <w:semiHidden/>
    <w:rsid w:val="00431254"/>
    <w:rPr>
      <w:rFonts w:ascii="Tahoma" w:hAnsi="Tahoma" w:cs="Tahoma"/>
      <w:sz w:val="16"/>
      <w:szCs w:val="16"/>
      <w:lang w:val="en-US" w:eastAsia="en-US"/>
    </w:rPr>
  </w:style>
  <w:style w:type="table" w:customStyle="1" w:styleId="TableGrid1">
    <w:name w:val="Table Grid1"/>
    <w:basedOn w:val="TableNormal"/>
    <w:next w:val="TableGrid"/>
    <w:uiPriority w:val="59"/>
    <w:rsid w:val="00F3729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3B2D25"/>
    <w:rPr>
      <w:color w:val="0000FF"/>
      <w:u w:val="single"/>
    </w:rPr>
  </w:style>
  <w:style w:type="character" w:styleId="FollowedHyperlink">
    <w:name w:val="FollowedHyperlink"/>
    <w:uiPriority w:val="99"/>
    <w:semiHidden/>
    <w:unhideWhenUsed/>
    <w:rsid w:val="003B2D25"/>
    <w:rPr>
      <w:color w:val="800080"/>
      <w:u w:val="single"/>
    </w:rPr>
  </w:style>
  <w:style w:type="paragraph" w:customStyle="1" w:styleId="xl65">
    <w:name w:val="xl65"/>
    <w:basedOn w:val="Normal"/>
    <w:rsid w:val="009671E4"/>
    <w:pPr>
      <w:spacing w:before="100" w:beforeAutospacing="1" w:after="100" w:afterAutospacing="1"/>
      <w:jc w:val="center"/>
      <w:textAlignment w:val="center"/>
    </w:pPr>
  </w:style>
  <w:style w:type="paragraph" w:customStyle="1" w:styleId="xl66">
    <w:name w:val="xl66"/>
    <w:basedOn w:val="Normal"/>
    <w:rsid w:val="0096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69">
    <w:name w:val="xl69"/>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70">
    <w:name w:val="xl70"/>
    <w:basedOn w:val="Normal"/>
    <w:rsid w:val="009671E4"/>
    <w:pPr>
      <w:pBdr>
        <w:bottom w:val="single" w:sz="8" w:space="0" w:color="auto"/>
      </w:pBdr>
      <w:spacing w:before="100" w:beforeAutospacing="1" w:after="100" w:afterAutospacing="1"/>
      <w:jc w:val="right"/>
    </w:pPr>
    <w:rPr>
      <w:rFonts w:ascii="Arial" w:hAnsi="Arial" w:cs="Arial"/>
      <w:sz w:val="20"/>
      <w:szCs w:val="20"/>
    </w:rPr>
  </w:style>
  <w:style w:type="paragraph" w:customStyle="1" w:styleId="xl71">
    <w:name w:val="xl71"/>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2">
    <w:name w:val="xl72"/>
    <w:basedOn w:val="Normal"/>
    <w:rsid w:val="009671E4"/>
    <w:pPr>
      <w:pBdr>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73">
    <w:name w:val="xl73"/>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4">
    <w:name w:val="xl74"/>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18"/>
      <w:szCs w:val="18"/>
    </w:rPr>
  </w:style>
  <w:style w:type="paragraph" w:customStyle="1" w:styleId="xl75">
    <w:name w:val="xl75"/>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18"/>
      <w:szCs w:val="18"/>
    </w:rPr>
  </w:style>
  <w:style w:type="paragraph" w:customStyle="1" w:styleId="xl76">
    <w:name w:val="xl76"/>
    <w:basedOn w:val="Normal"/>
    <w:rsid w:val="009671E4"/>
    <w:pPr>
      <w:pBdr>
        <w:bottom w:val="single" w:sz="8"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77">
    <w:name w:val="xl77"/>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8">
    <w:name w:val="xl78"/>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79">
    <w:name w:val="xl79"/>
    <w:basedOn w:val="Normal"/>
    <w:rsid w:val="009671E4"/>
    <w:pPr>
      <w:pBdr>
        <w:bottom w:val="single" w:sz="8" w:space="0" w:color="auto"/>
        <w:right w:val="single" w:sz="8" w:space="0" w:color="auto"/>
      </w:pBdr>
      <w:spacing w:before="100" w:beforeAutospacing="1" w:after="100" w:afterAutospacing="1"/>
      <w:jc w:val="both"/>
    </w:pPr>
    <w:rPr>
      <w:rFonts w:ascii="Arial" w:hAnsi="Arial" w:cs="Arial"/>
      <w:sz w:val="20"/>
      <w:szCs w:val="20"/>
    </w:rPr>
  </w:style>
  <w:style w:type="paragraph" w:customStyle="1" w:styleId="xl80">
    <w:name w:val="xl80"/>
    <w:basedOn w:val="Normal"/>
    <w:rsid w:val="009671E4"/>
    <w:pPr>
      <w:pBdr>
        <w:righ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81">
    <w:name w:val="xl8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2">
    <w:name w:val="xl8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88">
    <w:name w:val="xl88"/>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0">
    <w:name w:val="xl90"/>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91">
    <w:name w:val="xl9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4">
    <w:name w:val="xl94"/>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5">
    <w:name w:val="xl9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6">
    <w:name w:val="xl9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7">
    <w:name w:val="xl97"/>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8">
    <w:name w:val="xl98"/>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9">
    <w:name w:val="xl99"/>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00">
    <w:name w:val="xl100"/>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3">
    <w:name w:val="xl10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6">
    <w:name w:val="xl10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7">
    <w:name w:val="xl107"/>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8">
    <w:name w:val="xl108"/>
    <w:basedOn w:val="Normal"/>
    <w:rsid w:val="009671E4"/>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109">
    <w:name w:val="xl109"/>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0">
    <w:name w:val="xl110"/>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1">
    <w:name w:val="xl111"/>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2">
    <w:name w:val="xl112"/>
    <w:basedOn w:val="Normal"/>
    <w:rsid w:val="009671E4"/>
    <w:pPr>
      <w:pBdr>
        <w:bottom w:val="single" w:sz="8" w:space="0" w:color="auto"/>
      </w:pBdr>
      <w:spacing w:before="100" w:beforeAutospacing="1" w:after="100" w:afterAutospacing="1"/>
      <w:jc w:val="right"/>
    </w:pPr>
    <w:rPr>
      <w:rFonts w:ascii="Arial" w:hAnsi="Arial" w:cs="Arial"/>
    </w:rPr>
  </w:style>
  <w:style w:type="paragraph" w:customStyle="1" w:styleId="xl113">
    <w:name w:val="xl113"/>
    <w:basedOn w:val="Normal"/>
    <w:rsid w:val="009671E4"/>
    <w:pPr>
      <w:pBdr>
        <w:bottom w:val="single" w:sz="8"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9671E4"/>
    <w:pPr>
      <w:pBdr>
        <w:bottom w:val="single" w:sz="8"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7">
    <w:name w:val="xl117"/>
    <w:basedOn w:val="Normal"/>
    <w:rsid w:val="009671E4"/>
    <w:pPr>
      <w:shd w:val="clear" w:color="000000" w:fill="C0C0C0"/>
      <w:spacing w:before="100" w:beforeAutospacing="1" w:after="100" w:afterAutospacing="1"/>
      <w:jc w:val="center"/>
      <w:textAlignment w:val="top"/>
    </w:pPr>
    <w:rPr>
      <w:rFonts w:ascii="Arial" w:hAnsi="Arial" w:cs="Arial"/>
      <w:b/>
      <w:bCs/>
    </w:rPr>
  </w:style>
  <w:style w:type="paragraph" w:customStyle="1" w:styleId="xl118">
    <w:name w:val="xl118"/>
    <w:basedOn w:val="Normal"/>
    <w:rsid w:val="009671E4"/>
    <w:pPr>
      <w:pBdr>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19">
    <w:name w:val="xl119"/>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9671E4"/>
    <w:pPr>
      <w:pBdr>
        <w:lef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23">
    <w:name w:val="xl123"/>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4">
    <w:name w:val="xl124"/>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27">
    <w:name w:val="xl127"/>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9">
    <w:name w:val="xl129"/>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3">
    <w:name w:val="xl133"/>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35">
    <w:name w:val="xl135"/>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136">
    <w:name w:val="xl136"/>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7">
    <w:name w:val="xl137"/>
    <w:basedOn w:val="Normal"/>
    <w:rsid w:val="009671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9671E4"/>
    <w:pPr>
      <w:shd w:val="clear" w:color="000000" w:fill="FFFFFF"/>
      <w:spacing w:before="100" w:beforeAutospacing="1" w:after="100" w:afterAutospacing="1"/>
    </w:pPr>
  </w:style>
  <w:style w:type="paragraph" w:customStyle="1" w:styleId="xl139">
    <w:name w:val="xl139"/>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141">
    <w:name w:val="xl14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2">
    <w:name w:val="xl142"/>
    <w:basedOn w:val="Normal"/>
    <w:rsid w:val="009671E4"/>
    <w:pPr>
      <w:pBdr>
        <w:bottom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3">
    <w:name w:val="xl143"/>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4">
    <w:name w:val="xl144"/>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5">
    <w:name w:val="xl145"/>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6">
    <w:name w:val="xl146"/>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7">
    <w:name w:val="xl147"/>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1">
    <w:name w:val="xl151"/>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4">
    <w:name w:val="xl154"/>
    <w:basedOn w:val="Normal"/>
    <w:rsid w:val="009671E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
    <w:rsid w:val="009671E4"/>
    <w:pPr>
      <w:pBdr>
        <w:top w:val="single" w:sz="8" w:space="0" w:color="000000"/>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3">
    <w:name w:val="xl163"/>
    <w:basedOn w:val="Normal"/>
    <w:rsid w:val="009671E4"/>
    <w:pPr>
      <w:pBdr>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4">
    <w:name w:val="xl164"/>
    <w:basedOn w:val="Normal"/>
    <w:rsid w:val="009671E4"/>
    <w:pPr>
      <w:pBdr>
        <w:left w:val="single" w:sz="8" w:space="0" w:color="auto"/>
        <w:bottom w:val="single" w:sz="8" w:space="0" w:color="000000"/>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9671E4"/>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6">
    <w:name w:val="xl166"/>
    <w:basedOn w:val="Normal"/>
    <w:rsid w:val="009671E4"/>
    <w:pPr>
      <w:pBdr>
        <w:top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7">
    <w:name w:val="xl167"/>
    <w:basedOn w:val="Normal"/>
    <w:rsid w:val="009671E4"/>
    <w:pPr>
      <w:pBdr>
        <w:top w:val="single" w:sz="8" w:space="0" w:color="auto"/>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8">
    <w:name w:val="xl168"/>
    <w:basedOn w:val="Normal"/>
    <w:rsid w:val="009671E4"/>
    <w:pPr>
      <w:pBdr>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9">
    <w:name w:val="xl169"/>
    <w:basedOn w:val="Normal"/>
    <w:rsid w:val="009671E4"/>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0">
    <w:name w:val="xl170"/>
    <w:basedOn w:val="Normal"/>
    <w:rsid w:val="009671E4"/>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1">
    <w:name w:val="xl171"/>
    <w:basedOn w:val="Normal"/>
    <w:rsid w:val="009671E4"/>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3">
    <w:name w:val="xl173"/>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4">
    <w:name w:val="xl174"/>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75">
    <w:name w:val="xl175"/>
    <w:basedOn w:val="Normal"/>
    <w:rsid w:val="009671E4"/>
    <w:pPr>
      <w:pBdr>
        <w:top w:val="single" w:sz="8" w:space="0" w:color="auto"/>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9671E4"/>
    <w:pPr>
      <w:pBdr>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7">
    <w:name w:val="xl177"/>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78">
    <w:name w:val="xl178"/>
    <w:basedOn w:val="Normal"/>
    <w:rsid w:val="009671E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79">
    <w:name w:val="xl179"/>
    <w:basedOn w:val="Normal"/>
    <w:rsid w:val="009671E4"/>
    <w:pPr>
      <w:pBdr>
        <w:top w:val="single" w:sz="8" w:space="0" w:color="auto"/>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0">
    <w:name w:val="xl180"/>
    <w:basedOn w:val="Normal"/>
    <w:rsid w:val="009671E4"/>
    <w:pPr>
      <w:pBdr>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1">
    <w:name w:val="xl181"/>
    <w:basedOn w:val="Normal"/>
    <w:rsid w:val="009671E4"/>
    <w:pPr>
      <w:pBdr>
        <w:left w:val="single" w:sz="4"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63">
    <w:name w:val="xl63"/>
    <w:basedOn w:val="Normal"/>
    <w:rsid w:val="00B966F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4">
    <w:name w:val="xl64"/>
    <w:basedOn w:val="Normal"/>
    <w:rsid w:val="00B966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styleId="NormalWeb">
    <w:name w:val="Normal (Web)"/>
    <w:basedOn w:val="Normal"/>
    <w:uiPriority w:val="99"/>
    <w:unhideWhenUsed/>
    <w:rsid w:val="00CB6245"/>
    <w:pPr>
      <w:spacing w:before="100" w:beforeAutospacing="1" w:after="100" w:afterAutospacing="1"/>
    </w:pPr>
    <w:rPr>
      <w:lang w:val="en-IN" w:eastAsia="en-IN"/>
    </w:rPr>
  </w:style>
  <w:style w:type="character" w:styleId="Strong">
    <w:name w:val="Strong"/>
    <w:uiPriority w:val="22"/>
    <w:qFormat/>
    <w:rsid w:val="00CB6245"/>
    <w:rPr>
      <w:b/>
      <w:bCs/>
    </w:rPr>
  </w:style>
  <w:style w:type="character" w:customStyle="1" w:styleId="Heading1Char">
    <w:name w:val="Heading 1 Char"/>
    <w:aliases w:val="Section Char,ARR - Heading 1 Char,Section Heading Char,Article Heading Char,HEADING 1 Char,App1 Char,EASI 1 Char,Hoofdstuk Char,Heading 1-nonum Char"/>
    <w:link w:val="Heading1"/>
    <w:rsid w:val="00C002E4"/>
    <w:rPr>
      <w:rFonts w:ascii="Arial" w:hAnsi="Arial" w:cs="Arial"/>
      <w:b/>
      <w:sz w:val="22"/>
      <w:szCs w:val="24"/>
      <w:lang w:val="en-US" w:eastAsia="en-US"/>
    </w:rPr>
  </w:style>
  <w:style w:type="character" w:customStyle="1" w:styleId="Heading2Char">
    <w:name w:val="Heading 2 Char"/>
    <w:aliases w:val="Major Char,ARR - Heading 2 Char,Section Heading 2 Char"/>
    <w:link w:val="Heading2"/>
    <w:rsid w:val="00C002E4"/>
    <w:rPr>
      <w:b/>
      <w:smallCaps/>
      <w:sz w:val="24"/>
      <w:lang w:val="en-GB" w:eastAsia="en-US"/>
    </w:rPr>
  </w:style>
  <w:style w:type="character" w:customStyle="1" w:styleId="Heading3Char">
    <w:name w:val="Heading 3 Char"/>
    <w:aliases w:val="Minor Char,ARR- Heading 3 Char"/>
    <w:link w:val="Heading3"/>
    <w:rsid w:val="00C002E4"/>
    <w:rPr>
      <w:b/>
      <w:sz w:val="22"/>
      <w:lang w:val="en-GB" w:eastAsia="en-US"/>
    </w:rPr>
  </w:style>
  <w:style w:type="character" w:customStyle="1" w:styleId="Heading4Char">
    <w:name w:val="Heading 4 Char"/>
    <w:aliases w:val="Sub-Minor Char,ARR-Heading 4 Char"/>
    <w:link w:val="Heading4"/>
    <w:rsid w:val="00C002E4"/>
    <w:rPr>
      <w:b/>
      <w:sz w:val="22"/>
      <w:lang w:val="en-US" w:eastAsia="en-US"/>
    </w:rPr>
  </w:style>
  <w:style w:type="character" w:customStyle="1" w:styleId="Heading5Char">
    <w:name w:val="Heading 5 Char"/>
    <w:aliases w:val="ARR-Heading 5 Char"/>
    <w:link w:val="Heading5"/>
    <w:rsid w:val="00C002E4"/>
    <w:rPr>
      <w:b/>
      <w:sz w:val="24"/>
      <w:lang w:val="en-US" w:eastAsia="en-US"/>
    </w:rPr>
  </w:style>
  <w:style w:type="character" w:customStyle="1" w:styleId="Heading6Char">
    <w:name w:val="Heading 6 Char"/>
    <w:link w:val="Heading6"/>
    <w:rsid w:val="00C002E4"/>
    <w:rPr>
      <w:rFonts w:ascii="Arial" w:hAnsi="Arial" w:cs="Arial"/>
      <w:b/>
      <w:bCs/>
      <w:lang w:val="en-US" w:eastAsia="en-US"/>
    </w:rPr>
  </w:style>
  <w:style w:type="character" w:customStyle="1" w:styleId="Heading7Char">
    <w:name w:val="Heading 7 Char"/>
    <w:link w:val="Heading7"/>
    <w:rsid w:val="00C002E4"/>
    <w:rPr>
      <w:rFonts w:ascii="Univers Condensed" w:hAnsi="Univers Condensed"/>
      <w:sz w:val="22"/>
      <w:lang w:val="en-GB" w:eastAsia="en-US"/>
    </w:rPr>
  </w:style>
  <w:style w:type="character" w:customStyle="1" w:styleId="Heading8Char">
    <w:name w:val="Heading 8 Char"/>
    <w:link w:val="Heading8"/>
    <w:rsid w:val="00C002E4"/>
    <w:rPr>
      <w:rFonts w:ascii="Univers Condensed" w:hAnsi="Univers Condensed"/>
      <w:i/>
      <w:sz w:val="22"/>
      <w:lang w:val="en-GB" w:eastAsia="en-US"/>
    </w:rPr>
  </w:style>
  <w:style w:type="character" w:customStyle="1" w:styleId="Heading9Char">
    <w:name w:val="Heading 9 Char"/>
    <w:link w:val="Heading9"/>
    <w:rsid w:val="00C002E4"/>
    <w:rPr>
      <w:rFonts w:ascii="Univers Condensed" w:hAnsi="Univers Condensed"/>
      <w:i/>
      <w:sz w:val="22"/>
      <w:lang w:val="en-GB" w:eastAsia="en-US"/>
    </w:rPr>
  </w:style>
  <w:style w:type="numbering" w:customStyle="1" w:styleId="NoList1">
    <w:name w:val="No List1"/>
    <w:next w:val="NoList"/>
    <w:uiPriority w:val="99"/>
    <w:semiHidden/>
    <w:unhideWhenUsed/>
    <w:rsid w:val="00C002E4"/>
  </w:style>
  <w:style w:type="character" w:customStyle="1" w:styleId="BodyTextChar">
    <w:name w:val="Body Text Char"/>
    <w:aliases w:val="Body Char,OC Body Text Char,heading3 Char"/>
    <w:link w:val="BodyText"/>
    <w:rsid w:val="00C002E4"/>
    <w:rPr>
      <w:sz w:val="24"/>
      <w:szCs w:val="24"/>
      <w:lang w:val="en-US" w:eastAsia="en-US"/>
    </w:rPr>
  </w:style>
  <w:style w:type="paragraph" w:customStyle="1" w:styleId="TableSBorder">
    <w:name w:val="Table S Border"/>
    <w:basedOn w:val="Normal"/>
    <w:rsid w:val="00C002E4"/>
    <w:pPr>
      <w:keepLines/>
      <w:pBdr>
        <w:bottom w:val="single" w:sz="4" w:space="4" w:color="auto"/>
      </w:pBdr>
      <w:tabs>
        <w:tab w:val="num" w:pos="720"/>
        <w:tab w:val="decimal" w:pos="1440"/>
        <w:tab w:val="decimal" w:pos="2304"/>
      </w:tabs>
      <w:spacing w:before="40" w:after="40"/>
      <w:ind w:left="720" w:hanging="720"/>
    </w:pPr>
    <w:rPr>
      <w:kern w:val="28"/>
      <w:szCs w:val="20"/>
      <w:lang w:val="en-GB"/>
    </w:rPr>
  </w:style>
  <w:style w:type="paragraph" w:customStyle="1" w:styleId="Level1">
    <w:name w:val="Level 1"/>
    <w:aliases w:val="Notes"/>
    <w:basedOn w:val="Normal"/>
    <w:rsid w:val="00C002E4"/>
    <w:pPr>
      <w:tabs>
        <w:tab w:val="num" w:pos="1440"/>
        <w:tab w:val="left" w:pos="2304"/>
      </w:tabs>
      <w:spacing w:after="288"/>
      <w:ind w:left="1440" w:hanging="720"/>
      <w:jc w:val="both"/>
    </w:pPr>
    <w:rPr>
      <w:szCs w:val="20"/>
      <w:lang w:val="en-GB"/>
    </w:rPr>
  </w:style>
  <w:style w:type="paragraph" w:customStyle="1" w:styleId="Level2">
    <w:name w:val="Level 2"/>
    <w:aliases w:val="(a),(b),(c)"/>
    <w:basedOn w:val="Normal"/>
    <w:rsid w:val="00C002E4"/>
    <w:pPr>
      <w:tabs>
        <w:tab w:val="num" w:pos="2304"/>
      </w:tabs>
      <w:spacing w:after="288"/>
      <w:ind w:left="2304" w:hanging="864"/>
      <w:jc w:val="both"/>
    </w:pPr>
    <w:rPr>
      <w:szCs w:val="20"/>
      <w:lang w:val="en-GB"/>
    </w:rPr>
  </w:style>
  <w:style w:type="character" w:customStyle="1" w:styleId="BodyText3Char">
    <w:name w:val="Body Text 3 Char"/>
    <w:link w:val="BodyText3"/>
    <w:semiHidden/>
    <w:rsid w:val="00C002E4"/>
    <w:rPr>
      <w:rFonts w:ascii="Tahoma" w:hAnsi="Tahoma"/>
      <w:sz w:val="24"/>
      <w:lang w:val="en-US" w:eastAsia="en-US"/>
    </w:rPr>
  </w:style>
  <w:style w:type="character" w:customStyle="1" w:styleId="BodyTextIndent3Char">
    <w:name w:val="Body Text Indent 3 Char"/>
    <w:link w:val="BodyTextIndent3"/>
    <w:semiHidden/>
    <w:rsid w:val="00C002E4"/>
    <w:rPr>
      <w:rFonts w:ascii="Arial" w:hAnsi="Arial" w:cs="Arial"/>
      <w:sz w:val="22"/>
      <w:szCs w:val="24"/>
      <w:lang w:val="en-US" w:eastAsia="en-US"/>
    </w:rPr>
  </w:style>
  <w:style w:type="character" w:customStyle="1" w:styleId="BodyTextIndent2Char">
    <w:name w:val="Body Text Indent 2 Char"/>
    <w:link w:val="BodyTextIndent2"/>
    <w:semiHidden/>
    <w:rsid w:val="00C002E4"/>
    <w:rPr>
      <w:rFonts w:ascii="Tahoma" w:hAnsi="Tahoma"/>
      <w:sz w:val="22"/>
      <w:szCs w:val="24"/>
      <w:lang w:val="en-US" w:eastAsia="en-US"/>
    </w:rPr>
  </w:style>
  <w:style w:type="character" w:styleId="CommentReference">
    <w:name w:val="annotation reference"/>
    <w:semiHidden/>
    <w:rsid w:val="00C002E4"/>
    <w:rPr>
      <w:sz w:val="16"/>
      <w:szCs w:val="16"/>
    </w:rPr>
  </w:style>
  <w:style w:type="character" w:customStyle="1" w:styleId="HeaderChar">
    <w:name w:val="Header Char"/>
    <w:link w:val="Header"/>
    <w:semiHidden/>
    <w:rsid w:val="00C002E4"/>
    <w:rPr>
      <w:sz w:val="24"/>
      <w:szCs w:val="24"/>
      <w:lang w:val="en-US" w:eastAsia="en-US"/>
    </w:rPr>
  </w:style>
  <w:style w:type="paragraph" w:customStyle="1" w:styleId="xl34">
    <w:name w:val="xl34"/>
    <w:basedOn w:val="Normal"/>
    <w:rsid w:val="00C002E4"/>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C002E4"/>
    <w:pPr>
      <w:jc w:val="both"/>
    </w:pPr>
    <w:rPr>
      <w:rFonts w:ascii="Arial" w:hAnsi="Arial" w:cs="Arial"/>
      <w:b/>
      <w:bCs/>
      <w:color w:val="0000FF"/>
      <w:szCs w:val="20"/>
      <w:lang w:val="en-GB"/>
    </w:rPr>
  </w:style>
  <w:style w:type="character" w:customStyle="1" w:styleId="BodyText2Char">
    <w:name w:val="Body Text 2 Char"/>
    <w:link w:val="BodyText2"/>
    <w:semiHidden/>
    <w:rsid w:val="00C002E4"/>
    <w:rPr>
      <w:rFonts w:ascii="Arial" w:hAnsi="Arial" w:cs="Arial"/>
      <w:sz w:val="22"/>
      <w:szCs w:val="24"/>
      <w:lang w:val="en-US" w:eastAsia="en-US"/>
    </w:rPr>
  </w:style>
  <w:style w:type="paragraph" w:customStyle="1" w:styleId="xl35">
    <w:name w:val="xl35"/>
    <w:basedOn w:val="Normal"/>
    <w:rsid w:val="00C002E4"/>
    <w:pPr>
      <w:spacing w:before="100" w:beforeAutospacing="1" w:after="100" w:afterAutospacing="1"/>
      <w:textAlignment w:val="center"/>
    </w:pPr>
    <w:rPr>
      <w:rFonts w:ascii="Arial" w:eastAsia="Arial Unicode MS" w:hAnsi="Arial" w:cs="Arial"/>
    </w:rPr>
  </w:style>
  <w:style w:type="paragraph" w:customStyle="1" w:styleId="Default">
    <w:name w:val="Default"/>
    <w:rsid w:val="00C002E4"/>
    <w:pPr>
      <w:autoSpaceDE w:val="0"/>
      <w:autoSpaceDN w:val="0"/>
      <w:adjustRightInd w:val="0"/>
    </w:pPr>
    <w:rPr>
      <w:color w:val="000000"/>
      <w:sz w:val="24"/>
      <w:szCs w:val="24"/>
      <w:lang w:val="en-US" w:eastAsia="en-US"/>
    </w:rPr>
  </w:style>
  <w:style w:type="paragraph" w:customStyle="1" w:styleId="xl29">
    <w:name w:val="xl29"/>
    <w:basedOn w:val="Normal"/>
    <w:rsid w:val="00C002E4"/>
    <w:pPr>
      <w:spacing w:before="100" w:beforeAutospacing="1" w:after="100" w:afterAutospacing="1"/>
      <w:textAlignment w:val="center"/>
    </w:pPr>
    <w:rPr>
      <w:rFonts w:ascii="Arial" w:eastAsia="Arial Unicode MS" w:hAnsi="Arial" w:cs="Arial"/>
    </w:rPr>
  </w:style>
  <w:style w:type="paragraph" w:styleId="CommentText">
    <w:name w:val="annotation text"/>
    <w:basedOn w:val="Normal"/>
    <w:link w:val="CommentTextChar"/>
    <w:semiHidden/>
    <w:rsid w:val="00C002E4"/>
    <w:rPr>
      <w:sz w:val="20"/>
      <w:szCs w:val="20"/>
    </w:rPr>
  </w:style>
  <w:style w:type="character" w:customStyle="1" w:styleId="CommentTextChar">
    <w:name w:val="Comment Text Char"/>
    <w:link w:val="CommentText"/>
    <w:semiHidden/>
    <w:rsid w:val="00C002E4"/>
    <w:rPr>
      <w:lang w:val="en-US" w:eastAsia="en-US"/>
    </w:rPr>
  </w:style>
  <w:style w:type="paragraph" w:customStyle="1" w:styleId="xl24">
    <w:name w:val="xl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C002E4"/>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C002E4"/>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C002E4"/>
    <w:pPr>
      <w:spacing w:before="100" w:beforeAutospacing="1" w:after="100" w:afterAutospacing="1"/>
    </w:pPr>
    <w:rPr>
      <w:rFonts w:ascii="Arial" w:eastAsia="Arial Unicode MS" w:hAnsi="Arial" w:cs="Arial"/>
    </w:rPr>
  </w:style>
  <w:style w:type="paragraph" w:customStyle="1" w:styleId="font6">
    <w:name w:val="font6"/>
    <w:basedOn w:val="Normal"/>
    <w:rsid w:val="00C002E4"/>
    <w:pPr>
      <w:spacing w:before="100" w:beforeAutospacing="1" w:after="100" w:afterAutospacing="1"/>
    </w:pPr>
    <w:rPr>
      <w:rFonts w:ascii="Arial" w:eastAsia="Arial Unicode MS" w:hAnsi="Arial" w:cs="Arial"/>
      <w:b/>
      <w:bCs/>
    </w:rPr>
  </w:style>
  <w:style w:type="paragraph" w:customStyle="1" w:styleId="font7">
    <w:name w:val="font7"/>
    <w:basedOn w:val="Normal"/>
    <w:rsid w:val="00C002E4"/>
    <w:pPr>
      <w:spacing w:before="100" w:beforeAutospacing="1" w:after="100" w:afterAutospacing="1"/>
    </w:pPr>
    <w:rPr>
      <w:rFonts w:eastAsia="Arial Unicode MS"/>
      <w:sz w:val="22"/>
      <w:szCs w:val="22"/>
    </w:rPr>
  </w:style>
  <w:style w:type="paragraph" w:customStyle="1" w:styleId="font8">
    <w:name w:val="font8"/>
    <w:basedOn w:val="Normal"/>
    <w:rsid w:val="00C002E4"/>
    <w:pPr>
      <w:spacing w:before="100" w:beforeAutospacing="1" w:after="100" w:afterAutospacing="1"/>
    </w:pPr>
    <w:rPr>
      <w:rFonts w:eastAsia="Arial Unicode MS"/>
      <w:b/>
      <w:bCs/>
      <w:sz w:val="22"/>
      <w:szCs w:val="22"/>
    </w:rPr>
  </w:style>
  <w:style w:type="paragraph" w:customStyle="1" w:styleId="font9">
    <w:name w:val="font9"/>
    <w:basedOn w:val="Normal"/>
    <w:rsid w:val="00C002E4"/>
    <w:pPr>
      <w:spacing w:before="100" w:beforeAutospacing="1" w:after="100" w:afterAutospacing="1"/>
    </w:pPr>
    <w:rPr>
      <w:rFonts w:eastAsia="Arial Unicode MS"/>
      <w:b/>
      <w:bCs/>
    </w:rPr>
  </w:style>
  <w:style w:type="paragraph" w:customStyle="1" w:styleId="font10">
    <w:name w:val="font10"/>
    <w:basedOn w:val="Normal"/>
    <w:rsid w:val="00C002E4"/>
    <w:pPr>
      <w:spacing w:before="100" w:beforeAutospacing="1" w:after="100" w:afterAutospacing="1"/>
    </w:pPr>
    <w:rPr>
      <w:rFonts w:eastAsia="Arial Unicode MS"/>
    </w:rPr>
  </w:style>
  <w:style w:type="paragraph" w:customStyle="1" w:styleId="xl42">
    <w:name w:val="xl4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C002E4"/>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C002E4"/>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C002E4"/>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C002E4"/>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C002E4"/>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C002E4"/>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C002E4"/>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DocumentMap">
    <w:name w:val="Document Map"/>
    <w:basedOn w:val="Normal"/>
    <w:link w:val="DocumentMapChar"/>
    <w:uiPriority w:val="99"/>
    <w:semiHidden/>
    <w:unhideWhenUsed/>
    <w:rsid w:val="00C002E4"/>
    <w:rPr>
      <w:rFonts w:ascii="Tahoma" w:hAnsi="Tahoma" w:cs="Tahoma"/>
      <w:sz w:val="16"/>
      <w:szCs w:val="16"/>
    </w:rPr>
  </w:style>
  <w:style w:type="character" w:customStyle="1" w:styleId="DocumentMapChar">
    <w:name w:val="Document Map Char"/>
    <w:link w:val="DocumentMap"/>
    <w:uiPriority w:val="99"/>
    <w:semiHidden/>
    <w:rsid w:val="00C002E4"/>
    <w:rPr>
      <w:rFonts w:ascii="Tahoma" w:hAnsi="Tahoma" w:cs="Tahoma"/>
      <w:sz w:val="16"/>
      <w:szCs w:val="16"/>
      <w:lang w:val="en-US" w:eastAsia="en-US"/>
    </w:rPr>
  </w:style>
  <w:style w:type="paragraph" w:customStyle="1" w:styleId="font11">
    <w:name w:val="font11"/>
    <w:basedOn w:val="Normal"/>
    <w:rsid w:val="00C002E4"/>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C002E4"/>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C002E4"/>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C002E4"/>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C002E4"/>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C002E4"/>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C002E4"/>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C002E4"/>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C002E4"/>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C002E4"/>
    <w:pPr>
      <w:spacing w:before="100" w:beforeAutospacing="1" w:after="100" w:afterAutospacing="1"/>
    </w:pPr>
    <w:rPr>
      <w:rFonts w:ascii="Arial" w:hAnsi="Arial" w:cs="Arial"/>
      <w:lang w:val="en-IN" w:eastAsia="en-IN"/>
    </w:rPr>
  </w:style>
  <w:style w:type="paragraph" w:customStyle="1" w:styleId="xl639">
    <w:name w:val="xl63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C002E4"/>
    <w:pPr>
      <w:spacing w:before="100" w:beforeAutospacing="1" w:after="100" w:afterAutospacing="1"/>
    </w:pPr>
    <w:rPr>
      <w:rFonts w:ascii="Arial" w:hAnsi="Arial" w:cs="Arial"/>
      <w:lang w:val="en-IN" w:eastAsia="en-IN"/>
    </w:rPr>
  </w:style>
  <w:style w:type="paragraph" w:customStyle="1" w:styleId="xl620">
    <w:name w:val="xl62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ListBullet4">
    <w:name w:val="List Bullet 4"/>
    <w:basedOn w:val="Normal"/>
    <w:uiPriority w:val="99"/>
    <w:semiHidden/>
    <w:rsid w:val="00C002E4"/>
    <w:pPr>
      <w:numPr>
        <w:numId w:val="6"/>
      </w:numPr>
      <w:spacing w:line="240" w:lineRule="exact"/>
    </w:pPr>
    <w:rPr>
      <w:rFonts w:ascii="Arial" w:hAnsi="Arial"/>
      <w:sz w:val="21"/>
    </w:rPr>
  </w:style>
  <w:style w:type="character" w:styleId="Emphasis">
    <w:name w:val="Emphasis"/>
    <w:qFormat/>
    <w:rsid w:val="00C002E4"/>
    <w:rPr>
      <w:b/>
      <w:bCs/>
      <w:i/>
      <w:iCs/>
      <w:color w:val="auto"/>
    </w:rPr>
  </w:style>
  <w:style w:type="paragraph" w:customStyle="1" w:styleId="xl182">
    <w:name w:val="xl182"/>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C002E4"/>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C002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C002E4"/>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C002E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C002E4"/>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C002E4"/>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TableParagraph">
    <w:name w:val="Table Paragraph"/>
    <w:basedOn w:val="Normal"/>
    <w:uiPriority w:val="1"/>
    <w:qFormat/>
    <w:rsid w:val="00E76485"/>
    <w:pPr>
      <w:widowControl w:val="0"/>
      <w:autoSpaceDE w:val="0"/>
      <w:autoSpaceDN w:val="0"/>
    </w:pPr>
    <w:rPr>
      <w:sz w:val="22"/>
      <w:szCs w:val="22"/>
    </w:rPr>
  </w:style>
  <w:style w:type="paragraph" w:styleId="NoSpacing">
    <w:name w:val="No Spacing"/>
    <w:uiPriority w:val="1"/>
    <w:qFormat/>
    <w:rsid w:val="008C6B8F"/>
    <w:rPr>
      <w:sz w:val="24"/>
      <w:szCs w:val="24"/>
      <w:lang w:val="en-US" w:eastAsia="en-US"/>
    </w:rPr>
  </w:style>
  <w:style w:type="table" w:customStyle="1" w:styleId="TableGrid2">
    <w:name w:val="Table Grid2"/>
    <w:basedOn w:val="TableNormal"/>
    <w:next w:val="TableGrid"/>
    <w:uiPriority w:val="59"/>
    <w:rsid w:val="00E3117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C392C"/>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A751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838F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132">
      <w:bodyDiv w:val="1"/>
      <w:marLeft w:val="0"/>
      <w:marRight w:val="0"/>
      <w:marTop w:val="0"/>
      <w:marBottom w:val="0"/>
      <w:divBdr>
        <w:top w:val="none" w:sz="0" w:space="0" w:color="auto"/>
        <w:left w:val="none" w:sz="0" w:space="0" w:color="auto"/>
        <w:bottom w:val="none" w:sz="0" w:space="0" w:color="auto"/>
        <w:right w:val="none" w:sz="0" w:space="0" w:color="auto"/>
      </w:divBdr>
    </w:div>
    <w:div w:id="18119251">
      <w:bodyDiv w:val="1"/>
      <w:marLeft w:val="0"/>
      <w:marRight w:val="0"/>
      <w:marTop w:val="0"/>
      <w:marBottom w:val="0"/>
      <w:divBdr>
        <w:top w:val="none" w:sz="0" w:space="0" w:color="auto"/>
        <w:left w:val="none" w:sz="0" w:space="0" w:color="auto"/>
        <w:bottom w:val="none" w:sz="0" w:space="0" w:color="auto"/>
        <w:right w:val="none" w:sz="0" w:space="0" w:color="auto"/>
      </w:divBdr>
    </w:div>
    <w:div w:id="41371190">
      <w:bodyDiv w:val="1"/>
      <w:marLeft w:val="0"/>
      <w:marRight w:val="0"/>
      <w:marTop w:val="0"/>
      <w:marBottom w:val="0"/>
      <w:divBdr>
        <w:top w:val="none" w:sz="0" w:space="0" w:color="auto"/>
        <w:left w:val="none" w:sz="0" w:space="0" w:color="auto"/>
        <w:bottom w:val="none" w:sz="0" w:space="0" w:color="auto"/>
        <w:right w:val="none" w:sz="0" w:space="0" w:color="auto"/>
      </w:divBdr>
    </w:div>
    <w:div w:id="48844993">
      <w:bodyDiv w:val="1"/>
      <w:marLeft w:val="0"/>
      <w:marRight w:val="0"/>
      <w:marTop w:val="0"/>
      <w:marBottom w:val="0"/>
      <w:divBdr>
        <w:top w:val="none" w:sz="0" w:space="0" w:color="auto"/>
        <w:left w:val="none" w:sz="0" w:space="0" w:color="auto"/>
        <w:bottom w:val="none" w:sz="0" w:space="0" w:color="auto"/>
        <w:right w:val="none" w:sz="0" w:space="0" w:color="auto"/>
      </w:divBdr>
    </w:div>
    <w:div w:id="49571802">
      <w:bodyDiv w:val="1"/>
      <w:marLeft w:val="0"/>
      <w:marRight w:val="0"/>
      <w:marTop w:val="0"/>
      <w:marBottom w:val="0"/>
      <w:divBdr>
        <w:top w:val="none" w:sz="0" w:space="0" w:color="auto"/>
        <w:left w:val="none" w:sz="0" w:space="0" w:color="auto"/>
        <w:bottom w:val="none" w:sz="0" w:space="0" w:color="auto"/>
        <w:right w:val="none" w:sz="0" w:space="0" w:color="auto"/>
      </w:divBdr>
    </w:div>
    <w:div w:id="50271333">
      <w:bodyDiv w:val="1"/>
      <w:marLeft w:val="0"/>
      <w:marRight w:val="0"/>
      <w:marTop w:val="0"/>
      <w:marBottom w:val="0"/>
      <w:divBdr>
        <w:top w:val="none" w:sz="0" w:space="0" w:color="auto"/>
        <w:left w:val="none" w:sz="0" w:space="0" w:color="auto"/>
        <w:bottom w:val="none" w:sz="0" w:space="0" w:color="auto"/>
        <w:right w:val="none" w:sz="0" w:space="0" w:color="auto"/>
      </w:divBdr>
    </w:div>
    <w:div w:id="51853947">
      <w:bodyDiv w:val="1"/>
      <w:marLeft w:val="0"/>
      <w:marRight w:val="0"/>
      <w:marTop w:val="0"/>
      <w:marBottom w:val="0"/>
      <w:divBdr>
        <w:top w:val="none" w:sz="0" w:space="0" w:color="auto"/>
        <w:left w:val="none" w:sz="0" w:space="0" w:color="auto"/>
        <w:bottom w:val="none" w:sz="0" w:space="0" w:color="auto"/>
        <w:right w:val="none" w:sz="0" w:space="0" w:color="auto"/>
      </w:divBdr>
    </w:div>
    <w:div w:id="58720626">
      <w:bodyDiv w:val="1"/>
      <w:marLeft w:val="0"/>
      <w:marRight w:val="0"/>
      <w:marTop w:val="0"/>
      <w:marBottom w:val="0"/>
      <w:divBdr>
        <w:top w:val="none" w:sz="0" w:space="0" w:color="auto"/>
        <w:left w:val="none" w:sz="0" w:space="0" w:color="auto"/>
        <w:bottom w:val="none" w:sz="0" w:space="0" w:color="auto"/>
        <w:right w:val="none" w:sz="0" w:space="0" w:color="auto"/>
      </w:divBdr>
    </w:div>
    <w:div w:id="103429534">
      <w:bodyDiv w:val="1"/>
      <w:marLeft w:val="0"/>
      <w:marRight w:val="0"/>
      <w:marTop w:val="0"/>
      <w:marBottom w:val="0"/>
      <w:divBdr>
        <w:top w:val="none" w:sz="0" w:space="0" w:color="auto"/>
        <w:left w:val="none" w:sz="0" w:space="0" w:color="auto"/>
        <w:bottom w:val="none" w:sz="0" w:space="0" w:color="auto"/>
        <w:right w:val="none" w:sz="0" w:space="0" w:color="auto"/>
      </w:divBdr>
    </w:div>
    <w:div w:id="127673137">
      <w:bodyDiv w:val="1"/>
      <w:marLeft w:val="0"/>
      <w:marRight w:val="0"/>
      <w:marTop w:val="0"/>
      <w:marBottom w:val="0"/>
      <w:divBdr>
        <w:top w:val="none" w:sz="0" w:space="0" w:color="auto"/>
        <w:left w:val="none" w:sz="0" w:space="0" w:color="auto"/>
        <w:bottom w:val="none" w:sz="0" w:space="0" w:color="auto"/>
        <w:right w:val="none" w:sz="0" w:space="0" w:color="auto"/>
      </w:divBdr>
    </w:div>
    <w:div w:id="142892162">
      <w:bodyDiv w:val="1"/>
      <w:marLeft w:val="0"/>
      <w:marRight w:val="0"/>
      <w:marTop w:val="0"/>
      <w:marBottom w:val="0"/>
      <w:divBdr>
        <w:top w:val="none" w:sz="0" w:space="0" w:color="auto"/>
        <w:left w:val="none" w:sz="0" w:space="0" w:color="auto"/>
        <w:bottom w:val="none" w:sz="0" w:space="0" w:color="auto"/>
        <w:right w:val="none" w:sz="0" w:space="0" w:color="auto"/>
      </w:divBdr>
    </w:div>
    <w:div w:id="162821156">
      <w:bodyDiv w:val="1"/>
      <w:marLeft w:val="0"/>
      <w:marRight w:val="0"/>
      <w:marTop w:val="0"/>
      <w:marBottom w:val="0"/>
      <w:divBdr>
        <w:top w:val="none" w:sz="0" w:space="0" w:color="auto"/>
        <w:left w:val="none" w:sz="0" w:space="0" w:color="auto"/>
        <w:bottom w:val="none" w:sz="0" w:space="0" w:color="auto"/>
        <w:right w:val="none" w:sz="0" w:space="0" w:color="auto"/>
      </w:divBdr>
    </w:div>
    <w:div w:id="174805036">
      <w:bodyDiv w:val="1"/>
      <w:marLeft w:val="0"/>
      <w:marRight w:val="0"/>
      <w:marTop w:val="0"/>
      <w:marBottom w:val="0"/>
      <w:divBdr>
        <w:top w:val="none" w:sz="0" w:space="0" w:color="auto"/>
        <w:left w:val="none" w:sz="0" w:space="0" w:color="auto"/>
        <w:bottom w:val="none" w:sz="0" w:space="0" w:color="auto"/>
        <w:right w:val="none" w:sz="0" w:space="0" w:color="auto"/>
      </w:divBdr>
    </w:div>
    <w:div w:id="176584102">
      <w:bodyDiv w:val="1"/>
      <w:marLeft w:val="0"/>
      <w:marRight w:val="0"/>
      <w:marTop w:val="0"/>
      <w:marBottom w:val="0"/>
      <w:divBdr>
        <w:top w:val="none" w:sz="0" w:space="0" w:color="auto"/>
        <w:left w:val="none" w:sz="0" w:space="0" w:color="auto"/>
        <w:bottom w:val="none" w:sz="0" w:space="0" w:color="auto"/>
        <w:right w:val="none" w:sz="0" w:space="0" w:color="auto"/>
      </w:divBdr>
    </w:div>
    <w:div w:id="188837374">
      <w:bodyDiv w:val="1"/>
      <w:marLeft w:val="0"/>
      <w:marRight w:val="0"/>
      <w:marTop w:val="0"/>
      <w:marBottom w:val="0"/>
      <w:divBdr>
        <w:top w:val="none" w:sz="0" w:space="0" w:color="auto"/>
        <w:left w:val="none" w:sz="0" w:space="0" w:color="auto"/>
        <w:bottom w:val="none" w:sz="0" w:space="0" w:color="auto"/>
        <w:right w:val="none" w:sz="0" w:space="0" w:color="auto"/>
      </w:divBdr>
    </w:div>
    <w:div w:id="190413571">
      <w:bodyDiv w:val="1"/>
      <w:marLeft w:val="0"/>
      <w:marRight w:val="0"/>
      <w:marTop w:val="0"/>
      <w:marBottom w:val="0"/>
      <w:divBdr>
        <w:top w:val="none" w:sz="0" w:space="0" w:color="auto"/>
        <w:left w:val="none" w:sz="0" w:space="0" w:color="auto"/>
        <w:bottom w:val="none" w:sz="0" w:space="0" w:color="auto"/>
        <w:right w:val="none" w:sz="0" w:space="0" w:color="auto"/>
      </w:divBdr>
    </w:div>
    <w:div w:id="213123587">
      <w:bodyDiv w:val="1"/>
      <w:marLeft w:val="0"/>
      <w:marRight w:val="0"/>
      <w:marTop w:val="0"/>
      <w:marBottom w:val="0"/>
      <w:divBdr>
        <w:top w:val="none" w:sz="0" w:space="0" w:color="auto"/>
        <w:left w:val="none" w:sz="0" w:space="0" w:color="auto"/>
        <w:bottom w:val="none" w:sz="0" w:space="0" w:color="auto"/>
        <w:right w:val="none" w:sz="0" w:space="0" w:color="auto"/>
      </w:divBdr>
    </w:div>
    <w:div w:id="214393808">
      <w:bodyDiv w:val="1"/>
      <w:marLeft w:val="0"/>
      <w:marRight w:val="0"/>
      <w:marTop w:val="0"/>
      <w:marBottom w:val="0"/>
      <w:divBdr>
        <w:top w:val="none" w:sz="0" w:space="0" w:color="auto"/>
        <w:left w:val="none" w:sz="0" w:space="0" w:color="auto"/>
        <w:bottom w:val="none" w:sz="0" w:space="0" w:color="auto"/>
        <w:right w:val="none" w:sz="0" w:space="0" w:color="auto"/>
      </w:divBdr>
    </w:div>
    <w:div w:id="219560869">
      <w:bodyDiv w:val="1"/>
      <w:marLeft w:val="0"/>
      <w:marRight w:val="0"/>
      <w:marTop w:val="0"/>
      <w:marBottom w:val="0"/>
      <w:divBdr>
        <w:top w:val="none" w:sz="0" w:space="0" w:color="auto"/>
        <w:left w:val="none" w:sz="0" w:space="0" w:color="auto"/>
        <w:bottom w:val="none" w:sz="0" w:space="0" w:color="auto"/>
        <w:right w:val="none" w:sz="0" w:space="0" w:color="auto"/>
      </w:divBdr>
    </w:div>
    <w:div w:id="219826568">
      <w:bodyDiv w:val="1"/>
      <w:marLeft w:val="0"/>
      <w:marRight w:val="0"/>
      <w:marTop w:val="0"/>
      <w:marBottom w:val="0"/>
      <w:divBdr>
        <w:top w:val="none" w:sz="0" w:space="0" w:color="auto"/>
        <w:left w:val="none" w:sz="0" w:space="0" w:color="auto"/>
        <w:bottom w:val="none" w:sz="0" w:space="0" w:color="auto"/>
        <w:right w:val="none" w:sz="0" w:space="0" w:color="auto"/>
      </w:divBdr>
    </w:div>
    <w:div w:id="224032084">
      <w:bodyDiv w:val="1"/>
      <w:marLeft w:val="0"/>
      <w:marRight w:val="0"/>
      <w:marTop w:val="0"/>
      <w:marBottom w:val="0"/>
      <w:divBdr>
        <w:top w:val="none" w:sz="0" w:space="0" w:color="auto"/>
        <w:left w:val="none" w:sz="0" w:space="0" w:color="auto"/>
        <w:bottom w:val="none" w:sz="0" w:space="0" w:color="auto"/>
        <w:right w:val="none" w:sz="0" w:space="0" w:color="auto"/>
      </w:divBdr>
    </w:div>
    <w:div w:id="225721024">
      <w:bodyDiv w:val="1"/>
      <w:marLeft w:val="0"/>
      <w:marRight w:val="0"/>
      <w:marTop w:val="0"/>
      <w:marBottom w:val="0"/>
      <w:divBdr>
        <w:top w:val="none" w:sz="0" w:space="0" w:color="auto"/>
        <w:left w:val="none" w:sz="0" w:space="0" w:color="auto"/>
        <w:bottom w:val="none" w:sz="0" w:space="0" w:color="auto"/>
        <w:right w:val="none" w:sz="0" w:space="0" w:color="auto"/>
      </w:divBdr>
    </w:div>
    <w:div w:id="226889108">
      <w:bodyDiv w:val="1"/>
      <w:marLeft w:val="0"/>
      <w:marRight w:val="0"/>
      <w:marTop w:val="0"/>
      <w:marBottom w:val="0"/>
      <w:divBdr>
        <w:top w:val="none" w:sz="0" w:space="0" w:color="auto"/>
        <w:left w:val="none" w:sz="0" w:space="0" w:color="auto"/>
        <w:bottom w:val="none" w:sz="0" w:space="0" w:color="auto"/>
        <w:right w:val="none" w:sz="0" w:space="0" w:color="auto"/>
      </w:divBdr>
    </w:div>
    <w:div w:id="232936008">
      <w:bodyDiv w:val="1"/>
      <w:marLeft w:val="0"/>
      <w:marRight w:val="0"/>
      <w:marTop w:val="0"/>
      <w:marBottom w:val="0"/>
      <w:divBdr>
        <w:top w:val="none" w:sz="0" w:space="0" w:color="auto"/>
        <w:left w:val="none" w:sz="0" w:space="0" w:color="auto"/>
        <w:bottom w:val="none" w:sz="0" w:space="0" w:color="auto"/>
        <w:right w:val="none" w:sz="0" w:space="0" w:color="auto"/>
      </w:divBdr>
    </w:div>
    <w:div w:id="238102588">
      <w:bodyDiv w:val="1"/>
      <w:marLeft w:val="0"/>
      <w:marRight w:val="0"/>
      <w:marTop w:val="0"/>
      <w:marBottom w:val="0"/>
      <w:divBdr>
        <w:top w:val="none" w:sz="0" w:space="0" w:color="auto"/>
        <w:left w:val="none" w:sz="0" w:space="0" w:color="auto"/>
        <w:bottom w:val="none" w:sz="0" w:space="0" w:color="auto"/>
        <w:right w:val="none" w:sz="0" w:space="0" w:color="auto"/>
      </w:divBdr>
    </w:div>
    <w:div w:id="242103703">
      <w:bodyDiv w:val="1"/>
      <w:marLeft w:val="0"/>
      <w:marRight w:val="0"/>
      <w:marTop w:val="0"/>
      <w:marBottom w:val="0"/>
      <w:divBdr>
        <w:top w:val="none" w:sz="0" w:space="0" w:color="auto"/>
        <w:left w:val="none" w:sz="0" w:space="0" w:color="auto"/>
        <w:bottom w:val="none" w:sz="0" w:space="0" w:color="auto"/>
        <w:right w:val="none" w:sz="0" w:space="0" w:color="auto"/>
      </w:divBdr>
    </w:div>
    <w:div w:id="245455053">
      <w:bodyDiv w:val="1"/>
      <w:marLeft w:val="0"/>
      <w:marRight w:val="0"/>
      <w:marTop w:val="0"/>
      <w:marBottom w:val="0"/>
      <w:divBdr>
        <w:top w:val="none" w:sz="0" w:space="0" w:color="auto"/>
        <w:left w:val="none" w:sz="0" w:space="0" w:color="auto"/>
        <w:bottom w:val="none" w:sz="0" w:space="0" w:color="auto"/>
        <w:right w:val="none" w:sz="0" w:space="0" w:color="auto"/>
      </w:divBdr>
    </w:div>
    <w:div w:id="255526439">
      <w:bodyDiv w:val="1"/>
      <w:marLeft w:val="0"/>
      <w:marRight w:val="0"/>
      <w:marTop w:val="0"/>
      <w:marBottom w:val="0"/>
      <w:divBdr>
        <w:top w:val="none" w:sz="0" w:space="0" w:color="auto"/>
        <w:left w:val="none" w:sz="0" w:space="0" w:color="auto"/>
        <w:bottom w:val="none" w:sz="0" w:space="0" w:color="auto"/>
        <w:right w:val="none" w:sz="0" w:space="0" w:color="auto"/>
      </w:divBdr>
    </w:div>
    <w:div w:id="280574033">
      <w:bodyDiv w:val="1"/>
      <w:marLeft w:val="0"/>
      <w:marRight w:val="0"/>
      <w:marTop w:val="0"/>
      <w:marBottom w:val="0"/>
      <w:divBdr>
        <w:top w:val="none" w:sz="0" w:space="0" w:color="auto"/>
        <w:left w:val="none" w:sz="0" w:space="0" w:color="auto"/>
        <w:bottom w:val="none" w:sz="0" w:space="0" w:color="auto"/>
        <w:right w:val="none" w:sz="0" w:space="0" w:color="auto"/>
      </w:divBdr>
    </w:div>
    <w:div w:id="285084204">
      <w:bodyDiv w:val="1"/>
      <w:marLeft w:val="0"/>
      <w:marRight w:val="0"/>
      <w:marTop w:val="0"/>
      <w:marBottom w:val="0"/>
      <w:divBdr>
        <w:top w:val="none" w:sz="0" w:space="0" w:color="auto"/>
        <w:left w:val="none" w:sz="0" w:space="0" w:color="auto"/>
        <w:bottom w:val="none" w:sz="0" w:space="0" w:color="auto"/>
        <w:right w:val="none" w:sz="0" w:space="0" w:color="auto"/>
      </w:divBdr>
    </w:div>
    <w:div w:id="293217648">
      <w:bodyDiv w:val="1"/>
      <w:marLeft w:val="0"/>
      <w:marRight w:val="0"/>
      <w:marTop w:val="0"/>
      <w:marBottom w:val="0"/>
      <w:divBdr>
        <w:top w:val="none" w:sz="0" w:space="0" w:color="auto"/>
        <w:left w:val="none" w:sz="0" w:space="0" w:color="auto"/>
        <w:bottom w:val="none" w:sz="0" w:space="0" w:color="auto"/>
        <w:right w:val="none" w:sz="0" w:space="0" w:color="auto"/>
      </w:divBdr>
    </w:div>
    <w:div w:id="294601710">
      <w:bodyDiv w:val="1"/>
      <w:marLeft w:val="0"/>
      <w:marRight w:val="0"/>
      <w:marTop w:val="0"/>
      <w:marBottom w:val="0"/>
      <w:divBdr>
        <w:top w:val="none" w:sz="0" w:space="0" w:color="auto"/>
        <w:left w:val="none" w:sz="0" w:space="0" w:color="auto"/>
        <w:bottom w:val="none" w:sz="0" w:space="0" w:color="auto"/>
        <w:right w:val="none" w:sz="0" w:space="0" w:color="auto"/>
      </w:divBdr>
    </w:div>
    <w:div w:id="320431547">
      <w:bodyDiv w:val="1"/>
      <w:marLeft w:val="0"/>
      <w:marRight w:val="0"/>
      <w:marTop w:val="0"/>
      <w:marBottom w:val="0"/>
      <w:divBdr>
        <w:top w:val="none" w:sz="0" w:space="0" w:color="auto"/>
        <w:left w:val="none" w:sz="0" w:space="0" w:color="auto"/>
        <w:bottom w:val="none" w:sz="0" w:space="0" w:color="auto"/>
        <w:right w:val="none" w:sz="0" w:space="0" w:color="auto"/>
      </w:divBdr>
    </w:div>
    <w:div w:id="323707985">
      <w:bodyDiv w:val="1"/>
      <w:marLeft w:val="0"/>
      <w:marRight w:val="0"/>
      <w:marTop w:val="0"/>
      <w:marBottom w:val="0"/>
      <w:divBdr>
        <w:top w:val="none" w:sz="0" w:space="0" w:color="auto"/>
        <w:left w:val="none" w:sz="0" w:space="0" w:color="auto"/>
        <w:bottom w:val="none" w:sz="0" w:space="0" w:color="auto"/>
        <w:right w:val="none" w:sz="0" w:space="0" w:color="auto"/>
      </w:divBdr>
    </w:div>
    <w:div w:id="328026035">
      <w:bodyDiv w:val="1"/>
      <w:marLeft w:val="0"/>
      <w:marRight w:val="0"/>
      <w:marTop w:val="0"/>
      <w:marBottom w:val="0"/>
      <w:divBdr>
        <w:top w:val="none" w:sz="0" w:space="0" w:color="auto"/>
        <w:left w:val="none" w:sz="0" w:space="0" w:color="auto"/>
        <w:bottom w:val="none" w:sz="0" w:space="0" w:color="auto"/>
        <w:right w:val="none" w:sz="0" w:space="0" w:color="auto"/>
      </w:divBdr>
    </w:div>
    <w:div w:id="337007600">
      <w:bodyDiv w:val="1"/>
      <w:marLeft w:val="0"/>
      <w:marRight w:val="0"/>
      <w:marTop w:val="0"/>
      <w:marBottom w:val="0"/>
      <w:divBdr>
        <w:top w:val="none" w:sz="0" w:space="0" w:color="auto"/>
        <w:left w:val="none" w:sz="0" w:space="0" w:color="auto"/>
        <w:bottom w:val="none" w:sz="0" w:space="0" w:color="auto"/>
        <w:right w:val="none" w:sz="0" w:space="0" w:color="auto"/>
      </w:divBdr>
    </w:div>
    <w:div w:id="337581614">
      <w:bodyDiv w:val="1"/>
      <w:marLeft w:val="0"/>
      <w:marRight w:val="0"/>
      <w:marTop w:val="0"/>
      <w:marBottom w:val="0"/>
      <w:divBdr>
        <w:top w:val="none" w:sz="0" w:space="0" w:color="auto"/>
        <w:left w:val="none" w:sz="0" w:space="0" w:color="auto"/>
        <w:bottom w:val="none" w:sz="0" w:space="0" w:color="auto"/>
        <w:right w:val="none" w:sz="0" w:space="0" w:color="auto"/>
      </w:divBdr>
    </w:div>
    <w:div w:id="338627794">
      <w:bodyDiv w:val="1"/>
      <w:marLeft w:val="0"/>
      <w:marRight w:val="0"/>
      <w:marTop w:val="0"/>
      <w:marBottom w:val="0"/>
      <w:divBdr>
        <w:top w:val="none" w:sz="0" w:space="0" w:color="auto"/>
        <w:left w:val="none" w:sz="0" w:space="0" w:color="auto"/>
        <w:bottom w:val="none" w:sz="0" w:space="0" w:color="auto"/>
        <w:right w:val="none" w:sz="0" w:space="0" w:color="auto"/>
      </w:divBdr>
    </w:div>
    <w:div w:id="343825950">
      <w:bodyDiv w:val="1"/>
      <w:marLeft w:val="0"/>
      <w:marRight w:val="0"/>
      <w:marTop w:val="0"/>
      <w:marBottom w:val="0"/>
      <w:divBdr>
        <w:top w:val="none" w:sz="0" w:space="0" w:color="auto"/>
        <w:left w:val="none" w:sz="0" w:space="0" w:color="auto"/>
        <w:bottom w:val="none" w:sz="0" w:space="0" w:color="auto"/>
        <w:right w:val="none" w:sz="0" w:space="0" w:color="auto"/>
      </w:divBdr>
    </w:div>
    <w:div w:id="355086938">
      <w:bodyDiv w:val="1"/>
      <w:marLeft w:val="0"/>
      <w:marRight w:val="0"/>
      <w:marTop w:val="0"/>
      <w:marBottom w:val="0"/>
      <w:divBdr>
        <w:top w:val="none" w:sz="0" w:space="0" w:color="auto"/>
        <w:left w:val="none" w:sz="0" w:space="0" w:color="auto"/>
        <w:bottom w:val="none" w:sz="0" w:space="0" w:color="auto"/>
        <w:right w:val="none" w:sz="0" w:space="0" w:color="auto"/>
      </w:divBdr>
    </w:div>
    <w:div w:id="356584685">
      <w:bodyDiv w:val="1"/>
      <w:marLeft w:val="0"/>
      <w:marRight w:val="0"/>
      <w:marTop w:val="0"/>
      <w:marBottom w:val="0"/>
      <w:divBdr>
        <w:top w:val="none" w:sz="0" w:space="0" w:color="auto"/>
        <w:left w:val="none" w:sz="0" w:space="0" w:color="auto"/>
        <w:bottom w:val="none" w:sz="0" w:space="0" w:color="auto"/>
        <w:right w:val="none" w:sz="0" w:space="0" w:color="auto"/>
      </w:divBdr>
    </w:div>
    <w:div w:id="357975341">
      <w:bodyDiv w:val="1"/>
      <w:marLeft w:val="0"/>
      <w:marRight w:val="0"/>
      <w:marTop w:val="0"/>
      <w:marBottom w:val="0"/>
      <w:divBdr>
        <w:top w:val="none" w:sz="0" w:space="0" w:color="auto"/>
        <w:left w:val="none" w:sz="0" w:space="0" w:color="auto"/>
        <w:bottom w:val="none" w:sz="0" w:space="0" w:color="auto"/>
        <w:right w:val="none" w:sz="0" w:space="0" w:color="auto"/>
      </w:divBdr>
    </w:div>
    <w:div w:id="381753444">
      <w:bodyDiv w:val="1"/>
      <w:marLeft w:val="0"/>
      <w:marRight w:val="0"/>
      <w:marTop w:val="0"/>
      <w:marBottom w:val="0"/>
      <w:divBdr>
        <w:top w:val="none" w:sz="0" w:space="0" w:color="auto"/>
        <w:left w:val="none" w:sz="0" w:space="0" w:color="auto"/>
        <w:bottom w:val="none" w:sz="0" w:space="0" w:color="auto"/>
        <w:right w:val="none" w:sz="0" w:space="0" w:color="auto"/>
      </w:divBdr>
    </w:div>
    <w:div w:id="397477852">
      <w:bodyDiv w:val="1"/>
      <w:marLeft w:val="0"/>
      <w:marRight w:val="0"/>
      <w:marTop w:val="0"/>
      <w:marBottom w:val="0"/>
      <w:divBdr>
        <w:top w:val="none" w:sz="0" w:space="0" w:color="auto"/>
        <w:left w:val="none" w:sz="0" w:space="0" w:color="auto"/>
        <w:bottom w:val="none" w:sz="0" w:space="0" w:color="auto"/>
        <w:right w:val="none" w:sz="0" w:space="0" w:color="auto"/>
      </w:divBdr>
    </w:div>
    <w:div w:id="419722826">
      <w:bodyDiv w:val="1"/>
      <w:marLeft w:val="0"/>
      <w:marRight w:val="0"/>
      <w:marTop w:val="0"/>
      <w:marBottom w:val="0"/>
      <w:divBdr>
        <w:top w:val="none" w:sz="0" w:space="0" w:color="auto"/>
        <w:left w:val="none" w:sz="0" w:space="0" w:color="auto"/>
        <w:bottom w:val="none" w:sz="0" w:space="0" w:color="auto"/>
        <w:right w:val="none" w:sz="0" w:space="0" w:color="auto"/>
      </w:divBdr>
    </w:div>
    <w:div w:id="422142343">
      <w:bodyDiv w:val="1"/>
      <w:marLeft w:val="0"/>
      <w:marRight w:val="0"/>
      <w:marTop w:val="0"/>
      <w:marBottom w:val="0"/>
      <w:divBdr>
        <w:top w:val="none" w:sz="0" w:space="0" w:color="auto"/>
        <w:left w:val="none" w:sz="0" w:space="0" w:color="auto"/>
        <w:bottom w:val="none" w:sz="0" w:space="0" w:color="auto"/>
        <w:right w:val="none" w:sz="0" w:space="0" w:color="auto"/>
      </w:divBdr>
    </w:div>
    <w:div w:id="423041027">
      <w:bodyDiv w:val="1"/>
      <w:marLeft w:val="0"/>
      <w:marRight w:val="0"/>
      <w:marTop w:val="0"/>
      <w:marBottom w:val="0"/>
      <w:divBdr>
        <w:top w:val="none" w:sz="0" w:space="0" w:color="auto"/>
        <w:left w:val="none" w:sz="0" w:space="0" w:color="auto"/>
        <w:bottom w:val="none" w:sz="0" w:space="0" w:color="auto"/>
        <w:right w:val="none" w:sz="0" w:space="0" w:color="auto"/>
      </w:divBdr>
    </w:div>
    <w:div w:id="456263130">
      <w:bodyDiv w:val="1"/>
      <w:marLeft w:val="0"/>
      <w:marRight w:val="0"/>
      <w:marTop w:val="0"/>
      <w:marBottom w:val="0"/>
      <w:divBdr>
        <w:top w:val="none" w:sz="0" w:space="0" w:color="auto"/>
        <w:left w:val="none" w:sz="0" w:space="0" w:color="auto"/>
        <w:bottom w:val="none" w:sz="0" w:space="0" w:color="auto"/>
        <w:right w:val="none" w:sz="0" w:space="0" w:color="auto"/>
      </w:divBdr>
    </w:div>
    <w:div w:id="456988928">
      <w:bodyDiv w:val="1"/>
      <w:marLeft w:val="0"/>
      <w:marRight w:val="0"/>
      <w:marTop w:val="0"/>
      <w:marBottom w:val="0"/>
      <w:divBdr>
        <w:top w:val="none" w:sz="0" w:space="0" w:color="auto"/>
        <w:left w:val="none" w:sz="0" w:space="0" w:color="auto"/>
        <w:bottom w:val="none" w:sz="0" w:space="0" w:color="auto"/>
        <w:right w:val="none" w:sz="0" w:space="0" w:color="auto"/>
      </w:divBdr>
    </w:div>
    <w:div w:id="462188956">
      <w:bodyDiv w:val="1"/>
      <w:marLeft w:val="0"/>
      <w:marRight w:val="0"/>
      <w:marTop w:val="0"/>
      <w:marBottom w:val="0"/>
      <w:divBdr>
        <w:top w:val="none" w:sz="0" w:space="0" w:color="auto"/>
        <w:left w:val="none" w:sz="0" w:space="0" w:color="auto"/>
        <w:bottom w:val="none" w:sz="0" w:space="0" w:color="auto"/>
        <w:right w:val="none" w:sz="0" w:space="0" w:color="auto"/>
      </w:divBdr>
    </w:div>
    <w:div w:id="463930806">
      <w:bodyDiv w:val="1"/>
      <w:marLeft w:val="0"/>
      <w:marRight w:val="0"/>
      <w:marTop w:val="0"/>
      <w:marBottom w:val="0"/>
      <w:divBdr>
        <w:top w:val="none" w:sz="0" w:space="0" w:color="auto"/>
        <w:left w:val="none" w:sz="0" w:space="0" w:color="auto"/>
        <w:bottom w:val="none" w:sz="0" w:space="0" w:color="auto"/>
        <w:right w:val="none" w:sz="0" w:space="0" w:color="auto"/>
      </w:divBdr>
    </w:div>
    <w:div w:id="476991916">
      <w:bodyDiv w:val="1"/>
      <w:marLeft w:val="0"/>
      <w:marRight w:val="0"/>
      <w:marTop w:val="0"/>
      <w:marBottom w:val="0"/>
      <w:divBdr>
        <w:top w:val="none" w:sz="0" w:space="0" w:color="auto"/>
        <w:left w:val="none" w:sz="0" w:space="0" w:color="auto"/>
        <w:bottom w:val="none" w:sz="0" w:space="0" w:color="auto"/>
        <w:right w:val="none" w:sz="0" w:space="0" w:color="auto"/>
      </w:divBdr>
    </w:div>
    <w:div w:id="491868929">
      <w:bodyDiv w:val="1"/>
      <w:marLeft w:val="0"/>
      <w:marRight w:val="0"/>
      <w:marTop w:val="0"/>
      <w:marBottom w:val="0"/>
      <w:divBdr>
        <w:top w:val="none" w:sz="0" w:space="0" w:color="auto"/>
        <w:left w:val="none" w:sz="0" w:space="0" w:color="auto"/>
        <w:bottom w:val="none" w:sz="0" w:space="0" w:color="auto"/>
        <w:right w:val="none" w:sz="0" w:space="0" w:color="auto"/>
      </w:divBdr>
    </w:div>
    <w:div w:id="495152801">
      <w:bodyDiv w:val="1"/>
      <w:marLeft w:val="0"/>
      <w:marRight w:val="0"/>
      <w:marTop w:val="0"/>
      <w:marBottom w:val="0"/>
      <w:divBdr>
        <w:top w:val="none" w:sz="0" w:space="0" w:color="auto"/>
        <w:left w:val="none" w:sz="0" w:space="0" w:color="auto"/>
        <w:bottom w:val="none" w:sz="0" w:space="0" w:color="auto"/>
        <w:right w:val="none" w:sz="0" w:space="0" w:color="auto"/>
      </w:divBdr>
    </w:div>
    <w:div w:id="498159822">
      <w:bodyDiv w:val="1"/>
      <w:marLeft w:val="0"/>
      <w:marRight w:val="0"/>
      <w:marTop w:val="0"/>
      <w:marBottom w:val="0"/>
      <w:divBdr>
        <w:top w:val="none" w:sz="0" w:space="0" w:color="auto"/>
        <w:left w:val="none" w:sz="0" w:space="0" w:color="auto"/>
        <w:bottom w:val="none" w:sz="0" w:space="0" w:color="auto"/>
        <w:right w:val="none" w:sz="0" w:space="0" w:color="auto"/>
      </w:divBdr>
    </w:div>
    <w:div w:id="510485314">
      <w:bodyDiv w:val="1"/>
      <w:marLeft w:val="0"/>
      <w:marRight w:val="0"/>
      <w:marTop w:val="0"/>
      <w:marBottom w:val="0"/>
      <w:divBdr>
        <w:top w:val="none" w:sz="0" w:space="0" w:color="auto"/>
        <w:left w:val="none" w:sz="0" w:space="0" w:color="auto"/>
        <w:bottom w:val="none" w:sz="0" w:space="0" w:color="auto"/>
        <w:right w:val="none" w:sz="0" w:space="0" w:color="auto"/>
      </w:divBdr>
    </w:div>
    <w:div w:id="523325088">
      <w:bodyDiv w:val="1"/>
      <w:marLeft w:val="0"/>
      <w:marRight w:val="0"/>
      <w:marTop w:val="0"/>
      <w:marBottom w:val="0"/>
      <w:divBdr>
        <w:top w:val="none" w:sz="0" w:space="0" w:color="auto"/>
        <w:left w:val="none" w:sz="0" w:space="0" w:color="auto"/>
        <w:bottom w:val="none" w:sz="0" w:space="0" w:color="auto"/>
        <w:right w:val="none" w:sz="0" w:space="0" w:color="auto"/>
      </w:divBdr>
    </w:div>
    <w:div w:id="549919580">
      <w:bodyDiv w:val="1"/>
      <w:marLeft w:val="0"/>
      <w:marRight w:val="0"/>
      <w:marTop w:val="0"/>
      <w:marBottom w:val="0"/>
      <w:divBdr>
        <w:top w:val="none" w:sz="0" w:space="0" w:color="auto"/>
        <w:left w:val="none" w:sz="0" w:space="0" w:color="auto"/>
        <w:bottom w:val="none" w:sz="0" w:space="0" w:color="auto"/>
        <w:right w:val="none" w:sz="0" w:space="0" w:color="auto"/>
      </w:divBdr>
    </w:div>
    <w:div w:id="557593755">
      <w:bodyDiv w:val="1"/>
      <w:marLeft w:val="0"/>
      <w:marRight w:val="0"/>
      <w:marTop w:val="0"/>
      <w:marBottom w:val="0"/>
      <w:divBdr>
        <w:top w:val="none" w:sz="0" w:space="0" w:color="auto"/>
        <w:left w:val="none" w:sz="0" w:space="0" w:color="auto"/>
        <w:bottom w:val="none" w:sz="0" w:space="0" w:color="auto"/>
        <w:right w:val="none" w:sz="0" w:space="0" w:color="auto"/>
      </w:divBdr>
    </w:div>
    <w:div w:id="564948717">
      <w:bodyDiv w:val="1"/>
      <w:marLeft w:val="0"/>
      <w:marRight w:val="0"/>
      <w:marTop w:val="0"/>
      <w:marBottom w:val="0"/>
      <w:divBdr>
        <w:top w:val="none" w:sz="0" w:space="0" w:color="auto"/>
        <w:left w:val="none" w:sz="0" w:space="0" w:color="auto"/>
        <w:bottom w:val="none" w:sz="0" w:space="0" w:color="auto"/>
        <w:right w:val="none" w:sz="0" w:space="0" w:color="auto"/>
      </w:divBdr>
    </w:div>
    <w:div w:id="565803895">
      <w:bodyDiv w:val="1"/>
      <w:marLeft w:val="0"/>
      <w:marRight w:val="0"/>
      <w:marTop w:val="0"/>
      <w:marBottom w:val="0"/>
      <w:divBdr>
        <w:top w:val="none" w:sz="0" w:space="0" w:color="auto"/>
        <w:left w:val="none" w:sz="0" w:space="0" w:color="auto"/>
        <w:bottom w:val="none" w:sz="0" w:space="0" w:color="auto"/>
        <w:right w:val="none" w:sz="0" w:space="0" w:color="auto"/>
      </w:divBdr>
    </w:div>
    <w:div w:id="573006989">
      <w:bodyDiv w:val="1"/>
      <w:marLeft w:val="0"/>
      <w:marRight w:val="0"/>
      <w:marTop w:val="0"/>
      <w:marBottom w:val="0"/>
      <w:divBdr>
        <w:top w:val="none" w:sz="0" w:space="0" w:color="auto"/>
        <w:left w:val="none" w:sz="0" w:space="0" w:color="auto"/>
        <w:bottom w:val="none" w:sz="0" w:space="0" w:color="auto"/>
        <w:right w:val="none" w:sz="0" w:space="0" w:color="auto"/>
      </w:divBdr>
    </w:div>
    <w:div w:id="578907781">
      <w:bodyDiv w:val="1"/>
      <w:marLeft w:val="0"/>
      <w:marRight w:val="0"/>
      <w:marTop w:val="0"/>
      <w:marBottom w:val="0"/>
      <w:divBdr>
        <w:top w:val="none" w:sz="0" w:space="0" w:color="auto"/>
        <w:left w:val="none" w:sz="0" w:space="0" w:color="auto"/>
        <w:bottom w:val="none" w:sz="0" w:space="0" w:color="auto"/>
        <w:right w:val="none" w:sz="0" w:space="0" w:color="auto"/>
      </w:divBdr>
    </w:div>
    <w:div w:id="585959774">
      <w:bodyDiv w:val="1"/>
      <w:marLeft w:val="0"/>
      <w:marRight w:val="0"/>
      <w:marTop w:val="0"/>
      <w:marBottom w:val="0"/>
      <w:divBdr>
        <w:top w:val="none" w:sz="0" w:space="0" w:color="auto"/>
        <w:left w:val="none" w:sz="0" w:space="0" w:color="auto"/>
        <w:bottom w:val="none" w:sz="0" w:space="0" w:color="auto"/>
        <w:right w:val="none" w:sz="0" w:space="0" w:color="auto"/>
      </w:divBdr>
    </w:div>
    <w:div w:id="588541403">
      <w:bodyDiv w:val="1"/>
      <w:marLeft w:val="0"/>
      <w:marRight w:val="0"/>
      <w:marTop w:val="0"/>
      <w:marBottom w:val="0"/>
      <w:divBdr>
        <w:top w:val="none" w:sz="0" w:space="0" w:color="auto"/>
        <w:left w:val="none" w:sz="0" w:space="0" w:color="auto"/>
        <w:bottom w:val="none" w:sz="0" w:space="0" w:color="auto"/>
        <w:right w:val="none" w:sz="0" w:space="0" w:color="auto"/>
      </w:divBdr>
    </w:div>
    <w:div w:id="590312753">
      <w:bodyDiv w:val="1"/>
      <w:marLeft w:val="0"/>
      <w:marRight w:val="0"/>
      <w:marTop w:val="0"/>
      <w:marBottom w:val="0"/>
      <w:divBdr>
        <w:top w:val="none" w:sz="0" w:space="0" w:color="auto"/>
        <w:left w:val="none" w:sz="0" w:space="0" w:color="auto"/>
        <w:bottom w:val="none" w:sz="0" w:space="0" w:color="auto"/>
        <w:right w:val="none" w:sz="0" w:space="0" w:color="auto"/>
      </w:divBdr>
    </w:div>
    <w:div w:id="591861021">
      <w:bodyDiv w:val="1"/>
      <w:marLeft w:val="0"/>
      <w:marRight w:val="0"/>
      <w:marTop w:val="0"/>
      <w:marBottom w:val="0"/>
      <w:divBdr>
        <w:top w:val="none" w:sz="0" w:space="0" w:color="auto"/>
        <w:left w:val="none" w:sz="0" w:space="0" w:color="auto"/>
        <w:bottom w:val="none" w:sz="0" w:space="0" w:color="auto"/>
        <w:right w:val="none" w:sz="0" w:space="0" w:color="auto"/>
      </w:divBdr>
    </w:div>
    <w:div w:id="607853227">
      <w:bodyDiv w:val="1"/>
      <w:marLeft w:val="0"/>
      <w:marRight w:val="0"/>
      <w:marTop w:val="0"/>
      <w:marBottom w:val="0"/>
      <w:divBdr>
        <w:top w:val="none" w:sz="0" w:space="0" w:color="auto"/>
        <w:left w:val="none" w:sz="0" w:space="0" w:color="auto"/>
        <w:bottom w:val="none" w:sz="0" w:space="0" w:color="auto"/>
        <w:right w:val="none" w:sz="0" w:space="0" w:color="auto"/>
      </w:divBdr>
    </w:div>
    <w:div w:id="620575558">
      <w:bodyDiv w:val="1"/>
      <w:marLeft w:val="0"/>
      <w:marRight w:val="0"/>
      <w:marTop w:val="0"/>
      <w:marBottom w:val="0"/>
      <w:divBdr>
        <w:top w:val="none" w:sz="0" w:space="0" w:color="auto"/>
        <w:left w:val="none" w:sz="0" w:space="0" w:color="auto"/>
        <w:bottom w:val="none" w:sz="0" w:space="0" w:color="auto"/>
        <w:right w:val="none" w:sz="0" w:space="0" w:color="auto"/>
      </w:divBdr>
    </w:div>
    <w:div w:id="633293192">
      <w:bodyDiv w:val="1"/>
      <w:marLeft w:val="0"/>
      <w:marRight w:val="0"/>
      <w:marTop w:val="0"/>
      <w:marBottom w:val="0"/>
      <w:divBdr>
        <w:top w:val="none" w:sz="0" w:space="0" w:color="auto"/>
        <w:left w:val="none" w:sz="0" w:space="0" w:color="auto"/>
        <w:bottom w:val="none" w:sz="0" w:space="0" w:color="auto"/>
        <w:right w:val="none" w:sz="0" w:space="0" w:color="auto"/>
      </w:divBdr>
    </w:div>
    <w:div w:id="636880608">
      <w:bodyDiv w:val="1"/>
      <w:marLeft w:val="0"/>
      <w:marRight w:val="0"/>
      <w:marTop w:val="0"/>
      <w:marBottom w:val="0"/>
      <w:divBdr>
        <w:top w:val="none" w:sz="0" w:space="0" w:color="auto"/>
        <w:left w:val="none" w:sz="0" w:space="0" w:color="auto"/>
        <w:bottom w:val="none" w:sz="0" w:space="0" w:color="auto"/>
        <w:right w:val="none" w:sz="0" w:space="0" w:color="auto"/>
      </w:divBdr>
    </w:div>
    <w:div w:id="638195422">
      <w:bodyDiv w:val="1"/>
      <w:marLeft w:val="0"/>
      <w:marRight w:val="0"/>
      <w:marTop w:val="0"/>
      <w:marBottom w:val="0"/>
      <w:divBdr>
        <w:top w:val="none" w:sz="0" w:space="0" w:color="auto"/>
        <w:left w:val="none" w:sz="0" w:space="0" w:color="auto"/>
        <w:bottom w:val="none" w:sz="0" w:space="0" w:color="auto"/>
        <w:right w:val="none" w:sz="0" w:space="0" w:color="auto"/>
      </w:divBdr>
    </w:div>
    <w:div w:id="644163581">
      <w:bodyDiv w:val="1"/>
      <w:marLeft w:val="0"/>
      <w:marRight w:val="0"/>
      <w:marTop w:val="0"/>
      <w:marBottom w:val="0"/>
      <w:divBdr>
        <w:top w:val="none" w:sz="0" w:space="0" w:color="auto"/>
        <w:left w:val="none" w:sz="0" w:space="0" w:color="auto"/>
        <w:bottom w:val="none" w:sz="0" w:space="0" w:color="auto"/>
        <w:right w:val="none" w:sz="0" w:space="0" w:color="auto"/>
      </w:divBdr>
    </w:div>
    <w:div w:id="674113454">
      <w:bodyDiv w:val="1"/>
      <w:marLeft w:val="0"/>
      <w:marRight w:val="0"/>
      <w:marTop w:val="0"/>
      <w:marBottom w:val="0"/>
      <w:divBdr>
        <w:top w:val="none" w:sz="0" w:space="0" w:color="auto"/>
        <w:left w:val="none" w:sz="0" w:space="0" w:color="auto"/>
        <w:bottom w:val="none" w:sz="0" w:space="0" w:color="auto"/>
        <w:right w:val="none" w:sz="0" w:space="0" w:color="auto"/>
      </w:divBdr>
    </w:div>
    <w:div w:id="682165581">
      <w:bodyDiv w:val="1"/>
      <w:marLeft w:val="0"/>
      <w:marRight w:val="0"/>
      <w:marTop w:val="0"/>
      <w:marBottom w:val="0"/>
      <w:divBdr>
        <w:top w:val="none" w:sz="0" w:space="0" w:color="auto"/>
        <w:left w:val="none" w:sz="0" w:space="0" w:color="auto"/>
        <w:bottom w:val="none" w:sz="0" w:space="0" w:color="auto"/>
        <w:right w:val="none" w:sz="0" w:space="0" w:color="auto"/>
      </w:divBdr>
    </w:div>
    <w:div w:id="683214846">
      <w:bodyDiv w:val="1"/>
      <w:marLeft w:val="0"/>
      <w:marRight w:val="0"/>
      <w:marTop w:val="0"/>
      <w:marBottom w:val="0"/>
      <w:divBdr>
        <w:top w:val="none" w:sz="0" w:space="0" w:color="auto"/>
        <w:left w:val="none" w:sz="0" w:space="0" w:color="auto"/>
        <w:bottom w:val="none" w:sz="0" w:space="0" w:color="auto"/>
        <w:right w:val="none" w:sz="0" w:space="0" w:color="auto"/>
      </w:divBdr>
    </w:div>
    <w:div w:id="690641202">
      <w:bodyDiv w:val="1"/>
      <w:marLeft w:val="0"/>
      <w:marRight w:val="0"/>
      <w:marTop w:val="0"/>
      <w:marBottom w:val="0"/>
      <w:divBdr>
        <w:top w:val="none" w:sz="0" w:space="0" w:color="auto"/>
        <w:left w:val="none" w:sz="0" w:space="0" w:color="auto"/>
        <w:bottom w:val="none" w:sz="0" w:space="0" w:color="auto"/>
        <w:right w:val="none" w:sz="0" w:space="0" w:color="auto"/>
      </w:divBdr>
    </w:div>
    <w:div w:id="694573103">
      <w:bodyDiv w:val="1"/>
      <w:marLeft w:val="0"/>
      <w:marRight w:val="0"/>
      <w:marTop w:val="0"/>
      <w:marBottom w:val="0"/>
      <w:divBdr>
        <w:top w:val="none" w:sz="0" w:space="0" w:color="auto"/>
        <w:left w:val="none" w:sz="0" w:space="0" w:color="auto"/>
        <w:bottom w:val="none" w:sz="0" w:space="0" w:color="auto"/>
        <w:right w:val="none" w:sz="0" w:space="0" w:color="auto"/>
      </w:divBdr>
    </w:div>
    <w:div w:id="696126053">
      <w:bodyDiv w:val="1"/>
      <w:marLeft w:val="0"/>
      <w:marRight w:val="0"/>
      <w:marTop w:val="0"/>
      <w:marBottom w:val="0"/>
      <w:divBdr>
        <w:top w:val="none" w:sz="0" w:space="0" w:color="auto"/>
        <w:left w:val="none" w:sz="0" w:space="0" w:color="auto"/>
        <w:bottom w:val="none" w:sz="0" w:space="0" w:color="auto"/>
        <w:right w:val="none" w:sz="0" w:space="0" w:color="auto"/>
      </w:divBdr>
    </w:div>
    <w:div w:id="696656750">
      <w:bodyDiv w:val="1"/>
      <w:marLeft w:val="0"/>
      <w:marRight w:val="0"/>
      <w:marTop w:val="0"/>
      <w:marBottom w:val="0"/>
      <w:divBdr>
        <w:top w:val="none" w:sz="0" w:space="0" w:color="auto"/>
        <w:left w:val="none" w:sz="0" w:space="0" w:color="auto"/>
        <w:bottom w:val="none" w:sz="0" w:space="0" w:color="auto"/>
        <w:right w:val="none" w:sz="0" w:space="0" w:color="auto"/>
      </w:divBdr>
    </w:div>
    <w:div w:id="696778887">
      <w:bodyDiv w:val="1"/>
      <w:marLeft w:val="0"/>
      <w:marRight w:val="0"/>
      <w:marTop w:val="0"/>
      <w:marBottom w:val="0"/>
      <w:divBdr>
        <w:top w:val="none" w:sz="0" w:space="0" w:color="auto"/>
        <w:left w:val="none" w:sz="0" w:space="0" w:color="auto"/>
        <w:bottom w:val="none" w:sz="0" w:space="0" w:color="auto"/>
        <w:right w:val="none" w:sz="0" w:space="0" w:color="auto"/>
      </w:divBdr>
    </w:div>
    <w:div w:id="697896785">
      <w:bodyDiv w:val="1"/>
      <w:marLeft w:val="0"/>
      <w:marRight w:val="0"/>
      <w:marTop w:val="0"/>
      <w:marBottom w:val="0"/>
      <w:divBdr>
        <w:top w:val="none" w:sz="0" w:space="0" w:color="auto"/>
        <w:left w:val="none" w:sz="0" w:space="0" w:color="auto"/>
        <w:bottom w:val="none" w:sz="0" w:space="0" w:color="auto"/>
        <w:right w:val="none" w:sz="0" w:space="0" w:color="auto"/>
      </w:divBdr>
    </w:div>
    <w:div w:id="709036149">
      <w:bodyDiv w:val="1"/>
      <w:marLeft w:val="0"/>
      <w:marRight w:val="0"/>
      <w:marTop w:val="0"/>
      <w:marBottom w:val="0"/>
      <w:divBdr>
        <w:top w:val="none" w:sz="0" w:space="0" w:color="auto"/>
        <w:left w:val="none" w:sz="0" w:space="0" w:color="auto"/>
        <w:bottom w:val="none" w:sz="0" w:space="0" w:color="auto"/>
        <w:right w:val="none" w:sz="0" w:space="0" w:color="auto"/>
      </w:divBdr>
    </w:div>
    <w:div w:id="710346881">
      <w:bodyDiv w:val="1"/>
      <w:marLeft w:val="0"/>
      <w:marRight w:val="0"/>
      <w:marTop w:val="0"/>
      <w:marBottom w:val="0"/>
      <w:divBdr>
        <w:top w:val="none" w:sz="0" w:space="0" w:color="auto"/>
        <w:left w:val="none" w:sz="0" w:space="0" w:color="auto"/>
        <w:bottom w:val="none" w:sz="0" w:space="0" w:color="auto"/>
        <w:right w:val="none" w:sz="0" w:space="0" w:color="auto"/>
      </w:divBdr>
    </w:div>
    <w:div w:id="717780422">
      <w:bodyDiv w:val="1"/>
      <w:marLeft w:val="0"/>
      <w:marRight w:val="0"/>
      <w:marTop w:val="0"/>
      <w:marBottom w:val="0"/>
      <w:divBdr>
        <w:top w:val="none" w:sz="0" w:space="0" w:color="auto"/>
        <w:left w:val="none" w:sz="0" w:space="0" w:color="auto"/>
        <w:bottom w:val="none" w:sz="0" w:space="0" w:color="auto"/>
        <w:right w:val="none" w:sz="0" w:space="0" w:color="auto"/>
      </w:divBdr>
    </w:div>
    <w:div w:id="720398080">
      <w:bodyDiv w:val="1"/>
      <w:marLeft w:val="0"/>
      <w:marRight w:val="0"/>
      <w:marTop w:val="0"/>
      <w:marBottom w:val="0"/>
      <w:divBdr>
        <w:top w:val="none" w:sz="0" w:space="0" w:color="auto"/>
        <w:left w:val="none" w:sz="0" w:space="0" w:color="auto"/>
        <w:bottom w:val="none" w:sz="0" w:space="0" w:color="auto"/>
        <w:right w:val="none" w:sz="0" w:space="0" w:color="auto"/>
      </w:divBdr>
    </w:div>
    <w:div w:id="726149514">
      <w:bodyDiv w:val="1"/>
      <w:marLeft w:val="0"/>
      <w:marRight w:val="0"/>
      <w:marTop w:val="0"/>
      <w:marBottom w:val="0"/>
      <w:divBdr>
        <w:top w:val="none" w:sz="0" w:space="0" w:color="auto"/>
        <w:left w:val="none" w:sz="0" w:space="0" w:color="auto"/>
        <w:bottom w:val="none" w:sz="0" w:space="0" w:color="auto"/>
        <w:right w:val="none" w:sz="0" w:space="0" w:color="auto"/>
      </w:divBdr>
    </w:div>
    <w:div w:id="760905432">
      <w:bodyDiv w:val="1"/>
      <w:marLeft w:val="0"/>
      <w:marRight w:val="0"/>
      <w:marTop w:val="0"/>
      <w:marBottom w:val="0"/>
      <w:divBdr>
        <w:top w:val="none" w:sz="0" w:space="0" w:color="auto"/>
        <w:left w:val="none" w:sz="0" w:space="0" w:color="auto"/>
        <w:bottom w:val="none" w:sz="0" w:space="0" w:color="auto"/>
        <w:right w:val="none" w:sz="0" w:space="0" w:color="auto"/>
      </w:divBdr>
    </w:div>
    <w:div w:id="764149765">
      <w:bodyDiv w:val="1"/>
      <w:marLeft w:val="0"/>
      <w:marRight w:val="0"/>
      <w:marTop w:val="0"/>
      <w:marBottom w:val="0"/>
      <w:divBdr>
        <w:top w:val="none" w:sz="0" w:space="0" w:color="auto"/>
        <w:left w:val="none" w:sz="0" w:space="0" w:color="auto"/>
        <w:bottom w:val="none" w:sz="0" w:space="0" w:color="auto"/>
        <w:right w:val="none" w:sz="0" w:space="0" w:color="auto"/>
      </w:divBdr>
    </w:div>
    <w:div w:id="767164907">
      <w:bodyDiv w:val="1"/>
      <w:marLeft w:val="0"/>
      <w:marRight w:val="0"/>
      <w:marTop w:val="0"/>
      <w:marBottom w:val="0"/>
      <w:divBdr>
        <w:top w:val="none" w:sz="0" w:space="0" w:color="auto"/>
        <w:left w:val="none" w:sz="0" w:space="0" w:color="auto"/>
        <w:bottom w:val="none" w:sz="0" w:space="0" w:color="auto"/>
        <w:right w:val="none" w:sz="0" w:space="0" w:color="auto"/>
      </w:divBdr>
    </w:div>
    <w:div w:id="767576975">
      <w:bodyDiv w:val="1"/>
      <w:marLeft w:val="0"/>
      <w:marRight w:val="0"/>
      <w:marTop w:val="0"/>
      <w:marBottom w:val="0"/>
      <w:divBdr>
        <w:top w:val="none" w:sz="0" w:space="0" w:color="auto"/>
        <w:left w:val="none" w:sz="0" w:space="0" w:color="auto"/>
        <w:bottom w:val="none" w:sz="0" w:space="0" w:color="auto"/>
        <w:right w:val="none" w:sz="0" w:space="0" w:color="auto"/>
      </w:divBdr>
    </w:div>
    <w:div w:id="770079976">
      <w:bodyDiv w:val="1"/>
      <w:marLeft w:val="0"/>
      <w:marRight w:val="0"/>
      <w:marTop w:val="0"/>
      <w:marBottom w:val="0"/>
      <w:divBdr>
        <w:top w:val="none" w:sz="0" w:space="0" w:color="auto"/>
        <w:left w:val="none" w:sz="0" w:space="0" w:color="auto"/>
        <w:bottom w:val="none" w:sz="0" w:space="0" w:color="auto"/>
        <w:right w:val="none" w:sz="0" w:space="0" w:color="auto"/>
      </w:divBdr>
    </w:div>
    <w:div w:id="772361365">
      <w:bodyDiv w:val="1"/>
      <w:marLeft w:val="0"/>
      <w:marRight w:val="0"/>
      <w:marTop w:val="0"/>
      <w:marBottom w:val="0"/>
      <w:divBdr>
        <w:top w:val="none" w:sz="0" w:space="0" w:color="auto"/>
        <w:left w:val="none" w:sz="0" w:space="0" w:color="auto"/>
        <w:bottom w:val="none" w:sz="0" w:space="0" w:color="auto"/>
        <w:right w:val="none" w:sz="0" w:space="0" w:color="auto"/>
      </w:divBdr>
    </w:div>
    <w:div w:id="773094074">
      <w:bodyDiv w:val="1"/>
      <w:marLeft w:val="0"/>
      <w:marRight w:val="0"/>
      <w:marTop w:val="0"/>
      <w:marBottom w:val="0"/>
      <w:divBdr>
        <w:top w:val="none" w:sz="0" w:space="0" w:color="auto"/>
        <w:left w:val="none" w:sz="0" w:space="0" w:color="auto"/>
        <w:bottom w:val="none" w:sz="0" w:space="0" w:color="auto"/>
        <w:right w:val="none" w:sz="0" w:space="0" w:color="auto"/>
      </w:divBdr>
    </w:div>
    <w:div w:id="780035742">
      <w:bodyDiv w:val="1"/>
      <w:marLeft w:val="0"/>
      <w:marRight w:val="0"/>
      <w:marTop w:val="0"/>
      <w:marBottom w:val="0"/>
      <w:divBdr>
        <w:top w:val="none" w:sz="0" w:space="0" w:color="auto"/>
        <w:left w:val="none" w:sz="0" w:space="0" w:color="auto"/>
        <w:bottom w:val="none" w:sz="0" w:space="0" w:color="auto"/>
        <w:right w:val="none" w:sz="0" w:space="0" w:color="auto"/>
      </w:divBdr>
    </w:div>
    <w:div w:id="786312550">
      <w:bodyDiv w:val="1"/>
      <w:marLeft w:val="0"/>
      <w:marRight w:val="0"/>
      <w:marTop w:val="0"/>
      <w:marBottom w:val="0"/>
      <w:divBdr>
        <w:top w:val="none" w:sz="0" w:space="0" w:color="auto"/>
        <w:left w:val="none" w:sz="0" w:space="0" w:color="auto"/>
        <w:bottom w:val="none" w:sz="0" w:space="0" w:color="auto"/>
        <w:right w:val="none" w:sz="0" w:space="0" w:color="auto"/>
      </w:divBdr>
    </w:div>
    <w:div w:id="792987206">
      <w:bodyDiv w:val="1"/>
      <w:marLeft w:val="0"/>
      <w:marRight w:val="0"/>
      <w:marTop w:val="0"/>
      <w:marBottom w:val="0"/>
      <w:divBdr>
        <w:top w:val="none" w:sz="0" w:space="0" w:color="auto"/>
        <w:left w:val="none" w:sz="0" w:space="0" w:color="auto"/>
        <w:bottom w:val="none" w:sz="0" w:space="0" w:color="auto"/>
        <w:right w:val="none" w:sz="0" w:space="0" w:color="auto"/>
      </w:divBdr>
    </w:div>
    <w:div w:id="794836782">
      <w:bodyDiv w:val="1"/>
      <w:marLeft w:val="0"/>
      <w:marRight w:val="0"/>
      <w:marTop w:val="0"/>
      <w:marBottom w:val="0"/>
      <w:divBdr>
        <w:top w:val="none" w:sz="0" w:space="0" w:color="auto"/>
        <w:left w:val="none" w:sz="0" w:space="0" w:color="auto"/>
        <w:bottom w:val="none" w:sz="0" w:space="0" w:color="auto"/>
        <w:right w:val="none" w:sz="0" w:space="0" w:color="auto"/>
      </w:divBdr>
    </w:div>
    <w:div w:id="826702027">
      <w:bodyDiv w:val="1"/>
      <w:marLeft w:val="0"/>
      <w:marRight w:val="0"/>
      <w:marTop w:val="0"/>
      <w:marBottom w:val="0"/>
      <w:divBdr>
        <w:top w:val="none" w:sz="0" w:space="0" w:color="auto"/>
        <w:left w:val="none" w:sz="0" w:space="0" w:color="auto"/>
        <w:bottom w:val="none" w:sz="0" w:space="0" w:color="auto"/>
        <w:right w:val="none" w:sz="0" w:space="0" w:color="auto"/>
      </w:divBdr>
    </w:div>
    <w:div w:id="828595806">
      <w:bodyDiv w:val="1"/>
      <w:marLeft w:val="0"/>
      <w:marRight w:val="0"/>
      <w:marTop w:val="0"/>
      <w:marBottom w:val="0"/>
      <w:divBdr>
        <w:top w:val="none" w:sz="0" w:space="0" w:color="auto"/>
        <w:left w:val="none" w:sz="0" w:space="0" w:color="auto"/>
        <w:bottom w:val="none" w:sz="0" w:space="0" w:color="auto"/>
        <w:right w:val="none" w:sz="0" w:space="0" w:color="auto"/>
      </w:divBdr>
    </w:div>
    <w:div w:id="847062230">
      <w:bodyDiv w:val="1"/>
      <w:marLeft w:val="0"/>
      <w:marRight w:val="0"/>
      <w:marTop w:val="0"/>
      <w:marBottom w:val="0"/>
      <w:divBdr>
        <w:top w:val="none" w:sz="0" w:space="0" w:color="auto"/>
        <w:left w:val="none" w:sz="0" w:space="0" w:color="auto"/>
        <w:bottom w:val="none" w:sz="0" w:space="0" w:color="auto"/>
        <w:right w:val="none" w:sz="0" w:space="0" w:color="auto"/>
      </w:divBdr>
    </w:div>
    <w:div w:id="851727059">
      <w:bodyDiv w:val="1"/>
      <w:marLeft w:val="0"/>
      <w:marRight w:val="0"/>
      <w:marTop w:val="0"/>
      <w:marBottom w:val="0"/>
      <w:divBdr>
        <w:top w:val="none" w:sz="0" w:space="0" w:color="auto"/>
        <w:left w:val="none" w:sz="0" w:space="0" w:color="auto"/>
        <w:bottom w:val="none" w:sz="0" w:space="0" w:color="auto"/>
        <w:right w:val="none" w:sz="0" w:space="0" w:color="auto"/>
      </w:divBdr>
    </w:div>
    <w:div w:id="859466079">
      <w:bodyDiv w:val="1"/>
      <w:marLeft w:val="0"/>
      <w:marRight w:val="0"/>
      <w:marTop w:val="0"/>
      <w:marBottom w:val="0"/>
      <w:divBdr>
        <w:top w:val="none" w:sz="0" w:space="0" w:color="auto"/>
        <w:left w:val="none" w:sz="0" w:space="0" w:color="auto"/>
        <w:bottom w:val="none" w:sz="0" w:space="0" w:color="auto"/>
        <w:right w:val="none" w:sz="0" w:space="0" w:color="auto"/>
      </w:divBdr>
    </w:div>
    <w:div w:id="862326620">
      <w:bodyDiv w:val="1"/>
      <w:marLeft w:val="0"/>
      <w:marRight w:val="0"/>
      <w:marTop w:val="0"/>
      <w:marBottom w:val="0"/>
      <w:divBdr>
        <w:top w:val="none" w:sz="0" w:space="0" w:color="auto"/>
        <w:left w:val="none" w:sz="0" w:space="0" w:color="auto"/>
        <w:bottom w:val="none" w:sz="0" w:space="0" w:color="auto"/>
        <w:right w:val="none" w:sz="0" w:space="0" w:color="auto"/>
      </w:divBdr>
    </w:div>
    <w:div w:id="865681539">
      <w:bodyDiv w:val="1"/>
      <w:marLeft w:val="0"/>
      <w:marRight w:val="0"/>
      <w:marTop w:val="0"/>
      <w:marBottom w:val="0"/>
      <w:divBdr>
        <w:top w:val="none" w:sz="0" w:space="0" w:color="auto"/>
        <w:left w:val="none" w:sz="0" w:space="0" w:color="auto"/>
        <w:bottom w:val="none" w:sz="0" w:space="0" w:color="auto"/>
        <w:right w:val="none" w:sz="0" w:space="0" w:color="auto"/>
      </w:divBdr>
    </w:div>
    <w:div w:id="873420565">
      <w:bodyDiv w:val="1"/>
      <w:marLeft w:val="0"/>
      <w:marRight w:val="0"/>
      <w:marTop w:val="0"/>
      <w:marBottom w:val="0"/>
      <w:divBdr>
        <w:top w:val="none" w:sz="0" w:space="0" w:color="auto"/>
        <w:left w:val="none" w:sz="0" w:space="0" w:color="auto"/>
        <w:bottom w:val="none" w:sz="0" w:space="0" w:color="auto"/>
        <w:right w:val="none" w:sz="0" w:space="0" w:color="auto"/>
      </w:divBdr>
    </w:div>
    <w:div w:id="883903563">
      <w:bodyDiv w:val="1"/>
      <w:marLeft w:val="0"/>
      <w:marRight w:val="0"/>
      <w:marTop w:val="0"/>
      <w:marBottom w:val="0"/>
      <w:divBdr>
        <w:top w:val="none" w:sz="0" w:space="0" w:color="auto"/>
        <w:left w:val="none" w:sz="0" w:space="0" w:color="auto"/>
        <w:bottom w:val="none" w:sz="0" w:space="0" w:color="auto"/>
        <w:right w:val="none" w:sz="0" w:space="0" w:color="auto"/>
      </w:divBdr>
    </w:div>
    <w:div w:id="888422439">
      <w:bodyDiv w:val="1"/>
      <w:marLeft w:val="0"/>
      <w:marRight w:val="0"/>
      <w:marTop w:val="0"/>
      <w:marBottom w:val="0"/>
      <w:divBdr>
        <w:top w:val="none" w:sz="0" w:space="0" w:color="auto"/>
        <w:left w:val="none" w:sz="0" w:space="0" w:color="auto"/>
        <w:bottom w:val="none" w:sz="0" w:space="0" w:color="auto"/>
        <w:right w:val="none" w:sz="0" w:space="0" w:color="auto"/>
      </w:divBdr>
    </w:div>
    <w:div w:id="889608060">
      <w:bodyDiv w:val="1"/>
      <w:marLeft w:val="0"/>
      <w:marRight w:val="0"/>
      <w:marTop w:val="0"/>
      <w:marBottom w:val="0"/>
      <w:divBdr>
        <w:top w:val="none" w:sz="0" w:space="0" w:color="auto"/>
        <w:left w:val="none" w:sz="0" w:space="0" w:color="auto"/>
        <w:bottom w:val="none" w:sz="0" w:space="0" w:color="auto"/>
        <w:right w:val="none" w:sz="0" w:space="0" w:color="auto"/>
      </w:divBdr>
    </w:div>
    <w:div w:id="892426784">
      <w:bodyDiv w:val="1"/>
      <w:marLeft w:val="0"/>
      <w:marRight w:val="0"/>
      <w:marTop w:val="0"/>
      <w:marBottom w:val="0"/>
      <w:divBdr>
        <w:top w:val="none" w:sz="0" w:space="0" w:color="auto"/>
        <w:left w:val="none" w:sz="0" w:space="0" w:color="auto"/>
        <w:bottom w:val="none" w:sz="0" w:space="0" w:color="auto"/>
        <w:right w:val="none" w:sz="0" w:space="0" w:color="auto"/>
      </w:divBdr>
    </w:div>
    <w:div w:id="918950254">
      <w:bodyDiv w:val="1"/>
      <w:marLeft w:val="0"/>
      <w:marRight w:val="0"/>
      <w:marTop w:val="0"/>
      <w:marBottom w:val="0"/>
      <w:divBdr>
        <w:top w:val="none" w:sz="0" w:space="0" w:color="auto"/>
        <w:left w:val="none" w:sz="0" w:space="0" w:color="auto"/>
        <w:bottom w:val="none" w:sz="0" w:space="0" w:color="auto"/>
        <w:right w:val="none" w:sz="0" w:space="0" w:color="auto"/>
      </w:divBdr>
    </w:div>
    <w:div w:id="942952159">
      <w:bodyDiv w:val="1"/>
      <w:marLeft w:val="0"/>
      <w:marRight w:val="0"/>
      <w:marTop w:val="0"/>
      <w:marBottom w:val="0"/>
      <w:divBdr>
        <w:top w:val="none" w:sz="0" w:space="0" w:color="auto"/>
        <w:left w:val="none" w:sz="0" w:space="0" w:color="auto"/>
        <w:bottom w:val="none" w:sz="0" w:space="0" w:color="auto"/>
        <w:right w:val="none" w:sz="0" w:space="0" w:color="auto"/>
      </w:divBdr>
    </w:div>
    <w:div w:id="950864601">
      <w:bodyDiv w:val="1"/>
      <w:marLeft w:val="0"/>
      <w:marRight w:val="0"/>
      <w:marTop w:val="0"/>
      <w:marBottom w:val="0"/>
      <w:divBdr>
        <w:top w:val="none" w:sz="0" w:space="0" w:color="auto"/>
        <w:left w:val="none" w:sz="0" w:space="0" w:color="auto"/>
        <w:bottom w:val="none" w:sz="0" w:space="0" w:color="auto"/>
        <w:right w:val="none" w:sz="0" w:space="0" w:color="auto"/>
      </w:divBdr>
    </w:div>
    <w:div w:id="953907320">
      <w:bodyDiv w:val="1"/>
      <w:marLeft w:val="0"/>
      <w:marRight w:val="0"/>
      <w:marTop w:val="0"/>
      <w:marBottom w:val="0"/>
      <w:divBdr>
        <w:top w:val="none" w:sz="0" w:space="0" w:color="auto"/>
        <w:left w:val="none" w:sz="0" w:space="0" w:color="auto"/>
        <w:bottom w:val="none" w:sz="0" w:space="0" w:color="auto"/>
        <w:right w:val="none" w:sz="0" w:space="0" w:color="auto"/>
      </w:divBdr>
    </w:div>
    <w:div w:id="981301863">
      <w:bodyDiv w:val="1"/>
      <w:marLeft w:val="0"/>
      <w:marRight w:val="0"/>
      <w:marTop w:val="0"/>
      <w:marBottom w:val="0"/>
      <w:divBdr>
        <w:top w:val="none" w:sz="0" w:space="0" w:color="auto"/>
        <w:left w:val="none" w:sz="0" w:space="0" w:color="auto"/>
        <w:bottom w:val="none" w:sz="0" w:space="0" w:color="auto"/>
        <w:right w:val="none" w:sz="0" w:space="0" w:color="auto"/>
      </w:divBdr>
    </w:div>
    <w:div w:id="982003307">
      <w:bodyDiv w:val="1"/>
      <w:marLeft w:val="0"/>
      <w:marRight w:val="0"/>
      <w:marTop w:val="0"/>
      <w:marBottom w:val="0"/>
      <w:divBdr>
        <w:top w:val="none" w:sz="0" w:space="0" w:color="auto"/>
        <w:left w:val="none" w:sz="0" w:space="0" w:color="auto"/>
        <w:bottom w:val="none" w:sz="0" w:space="0" w:color="auto"/>
        <w:right w:val="none" w:sz="0" w:space="0" w:color="auto"/>
      </w:divBdr>
    </w:div>
    <w:div w:id="988634219">
      <w:bodyDiv w:val="1"/>
      <w:marLeft w:val="0"/>
      <w:marRight w:val="0"/>
      <w:marTop w:val="0"/>
      <w:marBottom w:val="0"/>
      <w:divBdr>
        <w:top w:val="none" w:sz="0" w:space="0" w:color="auto"/>
        <w:left w:val="none" w:sz="0" w:space="0" w:color="auto"/>
        <w:bottom w:val="none" w:sz="0" w:space="0" w:color="auto"/>
        <w:right w:val="none" w:sz="0" w:space="0" w:color="auto"/>
      </w:divBdr>
    </w:div>
    <w:div w:id="989796501">
      <w:bodyDiv w:val="1"/>
      <w:marLeft w:val="0"/>
      <w:marRight w:val="0"/>
      <w:marTop w:val="0"/>
      <w:marBottom w:val="0"/>
      <w:divBdr>
        <w:top w:val="none" w:sz="0" w:space="0" w:color="auto"/>
        <w:left w:val="none" w:sz="0" w:space="0" w:color="auto"/>
        <w:bottom w:val="none" w:sz="0" w:space="0" w:color="auto"/>
        <w:right w:val="none" w:sz="0" w:space="0" w:color="auto"/>
      </w:divBdr>
    </w:div>
    <w:div w:id="1018119582">
      <w:bodyDiv w:val="1"/>
      <w:marLeft w:val="0"/>
      <w:marRight w:val="0"/>
      <w:marTop w:val="0"/>
      <w:marBottom w:val="0"/>
      <w:divBdr>
        <w:top w:val="none" w:sz="0" w:space="0" w:color="auto"/>
        <w:left w:val="none" w:sz="0" w:space="0" w:color="auto"/>
        <w:bottom w:val="none" w:sz="0" w:space="0" w:color="auto"/>
        <w:right w:val="none" w:sz="0" w:space="0" w:color="auto"/>
      </w:divBdr>
    </w:div>
    <w:div w:id="1020279173">
      <w:bodyDiv w:val="1"/>
      <w:marLeft w:val="0"/>
      <w:marRight w:val="0"/>
      <w:marTop w:val="0"/>
      <w:marBottom w:val="0"/>
      <w:divBdr>
        <w:top w:val="none" w:sz="0" w:space="0" w:color="auto"/>
        <w:left w:val="none" w:sz="0" w:space="0" w:color="auto"/>
        <w:bottom w:val="none" w:sz="0" w:space="0" w:color="auto"/>
        <w:right w:val="none" w:sz="0" w:space="0" w:color="auto"/>
      </w:divBdr>
    </w:div>
    <w:div w:id="1023939155">
      <w:bodyDiv w:val="1"/>
      <w:marLeft w:val="0"/>
      <w:marRight w:val="0"/>
      <w:marTop w:val="0"/>
      <w:marBottom w:val="0"/>
      <w:divBdr>
        <w:top w:val="none" w:sz="0" w:space="0" w:color="auto"/>
        <w:left w:val="none" w:sz="0" w:space="0" w:color="auto"/>
        <w:bottom w:val="none" w:sz="0" w:space="0" w:color="auto"/>
        <w:right w:val="none" w:sz="0" w:space="0" w:color="auto"/>
      </w:divBdr>
      <w:divsChild>
        <w:div w:id="1175146059">
          <w:marLeft w:val="0"/>
          <w:marRight w:val="0"/>
          <w:marTop w:val="0"/>
          <w:marBottom w:val="0"/>
          <w:divBdr>
            <w:top w:val="none" w:sz="0" w:space="0" w:color="auto"/>
            <w:left w:val="none" w:sz="0" w:space="0" w:color="auto"/>
            <w:bottom w:val="none" w:sz="0" w:space="0" w:color="auto"/>
            <w:right w:val="none" w:sz="0" w:space="0" w:color="auto"/>
          </w:divBdr>
        </w:div>
        <w:div w:id="1466310920">
          <w:marLeft w:val="0"/>
          <w:marRight w:val="0"/>
          <w:marTop w:val="0"/>
          <w:marBottom w:val="0"/>
          <w:divBdr>
            <w:top w:val="none" w:sz="0" w:space="0" w:color="auto"/>
            <w:left w:val="none" w:sz="0" w:space="0" w:color="auto"/>
            <w:bottom w:val="none" w:sz="0" w:space="0" w:color="auto"/>
            <w:right w:val="none" w:sz="0" w:space="0" w:color="auto"/>
          </w:divBdr>
        </w:div>
      </w:divsChild>
    </w:div>
    <w:div w:id="1037589093">
      <w:bodyDiv w:val="1"/>
      <w:marLeft w:val="0"/>
      <w:marRight w:val="0"/>
      <w:marTop w:val="0"/>
      <w:marBottom w:val="0"/>
      <w:divBdr>
        <w:top w:val="none" w:sz="0" w:space="0" w:color="auto"/>
        <w:left w:val="none" w:sz="0" w:space="0" w:color="auto"/>
        <w:bottom w:val="none" w:sz="0" w:space="0" w:color="auto"/>
        <w:right w:val="none" w:sz="0" w:space="0" w:color="auto"/>
      </w:divBdr>
    </w:div>
    <w:div w:id="1044519752">
      <w:bodyDiv w:val="1"/>
      <w:marLeft w:val="0"/>
      <w:marRight w:val="0"/>
      <w:marTop w:val="0"/>
      <w:marBottom w:val="0"/>
      <w:divBdr>
        <w:top w:val="none" w:sz="0" w:space="0" w:color="auto"/>
        <w:left w:val="none" w:sz="0" w:space="0" w:color="auto"/>
        <w:bottom w:val="none" w:sz="0" w:space="0" w:color="auto"/>
        <w:right w:val="none" w:sz="0" w:space="0" w:color="auto"/>
      </w:divBdr>
    </w:div>
    <w:div w:id="1045255037">
      <w:bodyDiv w:val="1"/>
      <w:marLeft w:val="0"/>
      <w:marRight w:val="0"/>
      <w:marTop w:val="0"/>
      <w:marBottom w:val="0"/>
      <w:divBdr>
        <w:top w:val="none" w:sz="0" w:space="0" w:color="auto"/>
        <w:left w:val="none" w:sz="0" w:space="0" w:color="auto"/>
        <w:bottom w:val="none" w:sz="0" w:space="0" w:color="auto"/>
        <w:right w:val="none" w:sz="0" w:space="0" w:color="auto"/>
      </w:divBdr>
    </w:div>
    <w:div w:id="1047489491">
      <w:bodyDiv w:val="1"/>
      <w:marLeft w:val="0"/>
      <w:marRight w:val="0"/>
      <w:marTop w:val="0"/>
      <w:marBottom w:val="0"/>
      <w:divBdr>
        <w:top w:val="none" w:sz="0" w:space="0" w:color="auto"/>
        <w:left w:val="none" w:sz="0" w:space="0" w:color="auto"/>
        <w:bottom w:val="none" w:sz="0" w:space="0" w:color="auto"/>
        <w:right w:val="none" w:sz="0" w:space="0" w:color="auto"/>
      </w:divBdr>
    </w:div>
    <w:div w:id="1058438409">
      <w:bodyDiv w:val="1"/>
      <w:marLeft w:val="0"/>
      <w:marRight w:val="0"/>
      <w:marTop w:val="0"/>
      <w:marBottom w:val="0"/>
      <w:divBdr>
        <w:top w:val="none" w:sz="0" w:space="0" w:color="auto"/>
        <w:left w:val="none" w:sz="0" w:space="0" w:color="auto"/>
        <w:bottom w:val="none" w:sz="0" w:space="0" w:color="auto"/>
        <w:right w:val="none" w:sz="0" w:space="0" w:color="auto"/>
      </w:divBdr>
    </w:div>
    <w:div w:id="1063404157">
      <w:bodyDiv w:val="1"/>
      <w:marLeft w:val="0"/>
      <w:marRight w:val="0"/>
      <w:marTop w:val="0"/>
      <w:marBottom w:val="0"/>
      <w:divBdr>
        <w:top w:val="none" w:sz="0" w:space="0" w:color="auto"/>
        <w:left w:val="none" w:sz="0" w:space="0" w:color="auto"/>
        <w:bottom w:val="none" w:sz="0" w:space="0" w:color="auto"/>
        <w:right w:val="none" w:sz="0" w:space="0" w:color="auto"/>
      </w:divBdr>
    </w:div>
    <w:div w:id="1065298863">
      <w:bodyDiv w:val="1"/>
      <w:marLeft w:val="0"/>
      <w:marRight w:val="0"/>
      <w:marTop w:val="0"/>
      <w:marBottom w:val="0"/>
      <w:divBdr>
        <w:top w:val="none" w:sz="0" w:space="0" w:color="auto"/>
        <w:left w:val="none" w:sz="0" w:space="0" w:color="auto"/>
        <w:bottom w:val="none" w:sz="0" w:space="0" w:color="auto"/>
        <w:right w:val="none" w:sz="0" w:space="0" w:color="auto"/>
      </w:divBdr>
    </w:div>
    <w:div w:id="1076512794">
      <w:bodyDiv w:val="1"/>
      <w:marLeft w:val="0"/>
      <w:marRight w:val="0"/>
      <w:marTop w:val="0"/>
      <w:marBottom w:val="0"/>
      <w:divBdr>
        <w:top w:val="none" w:sz="0" w:space="0" w:color="auto"/>
        <w:left w:val="none" w:sz="0" w:space="0" w:color="auto"/>
        <w:bottom w:val="none" w:sz="0" w:space="0" w:color="auto"/>
        <w:right w:val="none" w:sz="0" w:space="0" w:color="auto"/>
      </w:divBdr>
    </w:div>
    <w:div w:id="1084955459">
      <w:bodyDiv w:val="1"/>
      <w:marLeft w:val="0"/>
      <w:marRight w:val="0"/>
      <w:marTop w:val="0"/>
      <w:marBottom w:val="0"/>
      <w:divBdr>
        <w:top w:val="none" w:sz="0" w:space="0" w:color="auto"/>
        <w:left w:val="none" w:sz="0" w:space="0" w:color="auto"/>
        <w:bottom w:val="none" w:sz="0" w:space="0" w:color="auto"/>
        <w:right w:val="none" w:sz="0" w:space="0" w:color="auto"/>
      </w:divBdr>
    </w:div>
    <w:div w:id="1089305119">
      <w:bodyDiv w:val="1"/>
      <w:marLeft w:val="0"/>
      <w:marRight w:val="0"/>
      <w:marTop w:val="0"/>
      <w:marBottom w:val="0"/>
      <w:divBdr>
        <w:top w:val="none" w:sz="0" w:space="0" w:color="auto"/>
        <w:left w:val="none" w:sz="0" w:space="0" w:color="auto"/>
        <w:bottom w:val="none" w:sz="0" w:space="0" w:color="auto"/>
        <w:right w:val="none" w:sz="0" w:space="0" w:color="auto"/>
      </w:divBdr>
    </w:div>
    <w:div w:id="1089735917">
      <w:bodyDiv w:val="1"/>
      <w:marLeft w:val="0"/>
      <w:marRight w:val="0"/>
      <w:marTop w:val="0"/>
      <w:marBottom w:val="0"/>
      <w:divBdr>
        <w:top w:val="none" w:sz="0" w:space="0" w:color="auto"/>
        <w:left w:val="none" w:sz="0" w:space="0" w:color="auto"/>
        <w:bottom w:val="none" w:sz="0" w:space="0" w:color="auto"/>
        <w:right w:val="none" w:sz="0" w:space="0" w:color="auto"/>
      </w:divBdr>
    </w:div>
    <w:div w:id="1115297492">
      <w:bodyDiv w:val="1"/>
      <w:marLeft w:val="0"/>
      <w:marRight w:val="0"/>
      <w:marTop w:val="0"/>
      <w:marBottom w:val="0"/>
      <w:divBdr>
        <w:top w:val="none" w:sz="0" w:space="0" w:color="auto"/>
        <w:left w:val="none" w:sz="0" w:space="0" w:color="auto"/>
        <w:bottom w:val="none" w:sz="0" w:space="0" w:color="auto"/>
        <w:right w:val="none" w:sz="0" w:space="0" w:color="auto"/>
      </w:divBdr>
    </w:div>
    <w:div w:id="1116100656">
      <w:bodyDiv w:val="1"/>
      <w:marLeft w:val="0"/>
      <w:marRight w:val="0"/>
      <w:marTop w:val="0"/>
      <w:marBottom w:val="0"/>
      <w:divBdr>
        <w:top w:val="none" w:sz="0" w:space="0" w:color="auto"/>
        <w:left w:val="none" w:sz="0" w:space="0" w:color="auto"/>
        <w:bottom w:val="none" w:sz="0" w:space="0" w:color="auto"/>
        <w:right w:val="none" w:sz="0" w:space="0" w:color="auto"/>
      </w:divBdr>
    </w:div>
    <w:div w:id="1117989978">
      <w:bodyDiv w:val="1"/>
      <w:marLeft w:val="0"/>
      <w:marRight w:val="0"/>
      <w:marTop w:val="0"/>
      <w:marBottom w:val="0"/>
      <w:divBdr>
        <w:top w:val="none" w:sz="0" w:space="0" w:color="auto"/>
        <w:left w:val="none" w:sz="0" w:space="0" w:color="auto"/>
        <w:bottom w:val="none" w:sz="0" w:space="0" w:color="auto"/>
        <w:right w:val="none" w:sz="0" w:space="0" w:color="auto"/>
      </w:divBdr>
    </w:div>
    <w:div w:id="1125468191">
      <w:bodyDiv w:val="1"/>
      <w:marLeft w:val="0"/>
      <w:marRight w:val="0"/>
      <w:marTop w:val="0"/>
      <w:marBottom w:val="0"/>
      <w:divBdr>
        <w:top w:val="none" w:sz="0" w:space="0" w:color="auto"/>
        <w:left w:val="none" w:sz="0" w:space="0" w:color="auto"/>
        <w:bottom w:val="none" w:sz="0" w:space="0" w:color="auto"/>
        <w:right w:val="none" w:sz="0" w:space="0" w:color="auto"/>
      </w:divBdr>
    </w:div>
    <w:div w:id="1129931030">
      <w:bodyDiv w:val="1"/>
      <w:marLeft w:val="0"/>
      <w:marRight w:val="0"/>
      <w:marTop w:val="0"/>
      <w:marBottom w:val="0"/>
      <w:divBdr>
        <w:top w:val="none" w:sz="0" w:space="0" w:color="auto"/>
        <w:left w:val="none" w:sz="0" w:space="0" w:color="auto"/>
        <w:bottom w:val="none" w:sz="0" w:space="0" w:color="auto"/>
        <w:right w:val="none" w:sz="0" w:space="0" w:color="auto"/>
      </w:divBdr>
    </w:div>
    <w:div w:id="1134907696">
      <w:bodyDiv w:val="1"/>
      <w:marLeft w:val="0"/>
      <w:marRight w:val="0"/>
      <w:marTop w:val="0"/>
      <w:marBottom w:val="0"/>
      <w:divBdr>
        <w:top w:val="none" w:sz="0" w:space="0" w:color="auto"/>
        <w:left w:val="none" w:sz="0" w:space="0" w:color="auto"/>
        <w:bottom w:val="none" w:sz="0" w:space="0" w:color="auto"/>
        <w:right w:val="none" w:sz="0" w:space="0" w:color="auto"/>
      </w:divBdr>
    </w:div>
    <w:div w:id="1137841491">
      <w:bodyDiv w:val="1"/>
      <w:marLeft w:val="0"/>
      <w:marRight w:val="0"/>
      <w:marTop w:val="0"/>
      <w:marBottom w:val="0"/>
      <w:divBdr>
        <w:top w:val="none" w:sz="0" w:space="0" w:color="auto"/>
        <w:left w:val="none" w:sz="0" w:space="0" w:color="auto"/>
        <w:bottom w:val="none" w:sz="0" w:space="0" w:color="auto"/>
        <w:right w:val="none" w:sz="0" w:space="0" w:color="auto"/>
      </w:divBdr>
    </w:div>
    <w:div w:id="1143696384">
      <w:bodyDiv w:val="1"/>
      <w:marLeft w:val="0"/>
      <w:marRight w:val="0"/>
      <w:marTop w:val="0"/>
      <w:marBottom w:val="0"/>
      <w:divBdr>
        <w:top w:val="none" w:sz="0" w:space="0" w:color="auto"/>
        <w:left w:val="none" w:sz="0" w:space="0" w:color="auto"/>
        <w:bottom w:val="none" w:sz="0" w:space="0" w:color="auto"/>
        <w:right w:val="none" w:sz="0" w:space="0" w:color="auto"/>
      </w:divBdr>
    </w:div>
    <w:div w:id="1152016433">
      <w:bodyDiv w:val="1"/>
      <w:marLeft w:val="0"/>
      <w:marRight w:val="0"/>
      <w:marTop w:val="0"/>
      <w:marBottom w:val="0"/>
      <w:divBdr>
        <w:top w:val="none" w:sz="0" w:space="0" w:color="auto"/>
        <w:left w:val="none" w:sz="0" w:space="0" w:color="auto"/>
        <w:bottom w:val="none" w:sz="0" w:space="0" w:color="auto"/>
        <w:right w:val="none" w:sz="0" w:space="0" w:color="auto"/>
      </w:divBdr>
    </w:div>
    <w:div w:id="1163081355">
      <w:bodyDiv w:val="1"/>
      <w:marLeft w:val="0"/>
      <w:marRight w:val="0"/>
      <w:marTop w:val="0"/>
      <w:marBottom w:val="0"/>
      <w:divBdr>
        <w:top w:val="none" w:sz="0" w:space="0" w:color="auto"/>
        <w:left w:val="none" w:sz="0" w:space="0" w:color="auto"/>
        <w:bottom w:val="none" w:sz="0" w:space="0" w:color="auto"/>
        <w:right w:val="none" w:sz="0" w:space="0" w:color="auto"/>
      </w:divBdr>
    </w:div>
    <w:div w:id="1179008683">
      <w:bodyDiv w:val="1"/>
      <w:marLeft w:val="0"/>
      <w:marRight w:val="0"/>
      <w:marTop w:val="0"/>
      <w:marBottom w:val="0"/>
      <w:divBdr>
        <w:top w:val="none" w:sz="0" w:space="0" w:color="auto"/>
        <w:left w:val="none" w:sz="0" w:space="0" w:color="auto"/>
        <w:bottom w:val="none" w:sz="0" w:space="0" w:color="auto"/>
        <w:right w:val="none" w:sz="0" w:space="0" w:color="auto"/>
      </w:divBdr>
    </w:div>
    <w:div w:id="1184829184">
      <w:bodyDiv w:val="1"/>
      <w:marLeft w:val="0"/>
      <w:marRight w:val="0"/>
      <w:marTop w:val="0"/>
      <w:marBottom w:val="0"/>
      <w:divBdr>
        <w:top w:val="none" w:sz="0" w:space="0" w:color="auto"/>
        <w:left w:val="none" w:sz="0" w:space="0" w:color="auto"/>
        <w:bottom w:val="none" w:sz="0" w:space="0" w:color="auto"/>
        <w:right w:val="none" w:sz="0" w:space="0" w:color="auto"/>
      </w:divBdr>
    </w:div>
    <w:div w:id="1191794418">
      <w:bodyDiv w:val="1"/>
      <w:marLeft w:val="0"/>
      <w:marRight w:val="0"/>
      <w:marTop w:val="0"/>
      <w:marBottom w:val="0"/>
      <w:divBdr>
        <w:top w:val="none" w:sz="0" w:space="0" w:color="auto"/>
        <w:left w:val="none" w:sz="0" w:space="0" w:color="auto"/>
        <w:bottom w:val="none" w:sz="0" w:space="0" w:color="auto"/>
        <w:right w:val="none" w:sz="0" w:space="0" w:color="auto"/>
      </w:divBdr>
    </w:div>
    <w:div w:id="1193766068">
      <w:bodyDiv w:val="1"/>
      <w:marLeft w:val="0"/>
      <w:marRight w:val="0"/>
      <w:marTop w:val="0"/>
      <w:marBottom w:val="0"/>
      <w:divBdr>
        <w:top w:val="none" w:sz="0" w:space="0" w:color="auto"/>
        <w:left w:val="none" w:sz="0" w:space="0" w:color="auto"/>
        <w:bottom w:val="none" w:sz="0" w:space="0" w:color="auto"/>
        <w:right w:val="none" w:sz="0" w:space="0" w:color="auto"/>
      </w:divBdr>
    </w:div>
    <w:div w:id="1196502267">
      <w:bodyDiv w:val="1"/>
      <w:marLeft w:val="0"/>
      <w:marRight w:val="0"/>
      <w:marTop w:val="0"/>
      <w:marBottom w:val="0"/>
      <w:divBdr>
        <w:top w:val="none" w:sz="0" w:space="0" w:color="auto"/>
        <w:left w:val="none" w:sz="0" w:space="0" w:color="auto"/>
        <w:bottom w:val="none" w:sz="0" w:space="0" w:color="auto"/>
        <w:right w:val="none" w:sz="0" w:space="0" w:color="auto"/>
      </w:divBdr>
    </w:div>
    <w:div w:id="1204908753">
      <w:bodyDiv w:val="1"/>
      <w:marLeft w:val="0"/>
      <w:marRight w:val="0"/>
      <w:marTop w:val="0"/>
      <w:marBottom w:val="0"/>
      <w:divBdr>
        <w:top w:val="none" w:sz="0" w:space="0" w:color="auto"/>
        <w:left w:val="none" w:sz="0" w:space="0" w:color="auto"/>
        <w:bottom w:val="none" w:sz="0" w:space="0" w:color="auto"/>
        <w:right w:val="none" w:sz="0" w:space="0" w:color="auto"/>
      </w:divBdr>
    </w:div>
    <w:div w:id="1208375495">
      <w:bodyDiv w:val="1"/>
      <w:marLeft w:val="0"/>
      <w:marRight w:val="0"/>
      <w:marTop w:val="0"/>
      <w:marBottom w:val="0"/>
      <w:divBdr>
        <w:top w:val="none" w:sz="0" w:space="0" w:color="auto"/>
        <w:left w:val="none" w:sz="0" w:space="0" w:color="auto"/>
        <w:bottom w:val="none" w:sz="0" w:space="0" w:color="auto"/>
        <w:right w:val="none" w:sz="0" w:space="0" w:color="auto"/>
      </w:divBdr>
    </w:div>
    <w:div w:id="1221331890">
      <w:bodyDiv w:val="1"/>
      <w:marLeft w:val="0"/>
      <w:marRight w:val="0"/>
      <w:marTop w:val="0"/>
      <w:marBottom w:val="0"/>
      <w:divBdr>
        <w:top w:val="none" w:sz="0" w:space="0" w:color="auto"/>
        <w:left w:val="none" w:sz="0" w:space="0" w:color="auto"/>
        <w:bottom w:val="none" w:sz="0" w:space="0" w:color="auto"/>
        <w:right w:val="none" w:sz="0" w:space="0" w:color="auto"/>
      </w:divBdr>
    </w:div>
    <w:div w:id="1230849658">
      <w:bodyDiv w:val="1"/>
      <w:marLeft w:val="0"/>
      <w:marRight w:val="0"/>
      <w:marTop w:val="0"/>
      <w:marBottom w:val="0"/>
      <w:divBdr>
        <w:top w:val="none" w:sz="0" w:space="0" w:color="auto"/>
        <w:left w:val="none" w:sz="0" w:space="0" w:color="auto"/>
        <w:bottom w:val="none" w:sz="0" w:space="0" w:color="auto"/>
        <w:right w:val="none" w:sz="0" w:space="0" w:color="auto"/>
      </w:divBdr>
    </w:div>
    <w:div w:id="1245725235">
      <w:bodyDiv w:val="1"/>
      <w:marLeft w:val="0"/>
      <w:marRight w:val="0"/>
      <w:marTop w:val="0"/>
      <w:marBottom w:val="0"/>
      <w:divBdr>
        <w:top w:val="none" w:sz="0" w:space="0" w:color="auto"/>
        <w:left w:val="none" w:sz="0" w:space="0" w:color="auto"/>
        <w:bottom w:val="none" w:sz="0" w:space="0" w:color="auto"/>
        <w:right w:val="none" w:sz="0" w:space="0" w:color="auto"/>
      </w:divBdr>
    </w:div>
    <w:div w:id="1266957814">
      <w:bodyDiv w:val="1"/>
      <w:marLeft w:val="0"/>
      <w:marRight w:val="0"/>
      <w:marTop w:val="0"/>
      <w:marBottom w:val="0"/>
      <w:divBdr>
        <w:top w:val="none" w:sz="0" w:space="0" w:color="auto"/>
        <w:left w:val="none" w:sz="0" w:space="0" w:color="auto"/>
        <w:bottom w:val="none" w:sz="0" w:space="0" w:color="auto"/>
        <w:right w:val="none" w:sz="0" w:space="0" w:color="auto"/>
      </w:divBdr>
    </w:div>
    <w:div w:id="1269238658">
      <w:bodyDiv w:val="1"/>
      <w:marLeft w:val="0"/>
      <w:marRight w:val="0"/>
      <w:marTop w:val="0"/>
      <w:marBottom w:val="0"/>
      <w:divBdr>
        <w:top w:val="none" w:sz="0" w:space="0" w:color="auto"/>
        <w:left w:val="none" w:sz="0" w:space="0" w:color="auto"/>
        <w:bottom w:val="none" w:sz="0" w:space="0" w:color="auto"/>
        <w:right w:val="none" w:sz="0" w:space="0" w:color="auto"/>
      </w:divBdr>
    </w:div>
    <w:div w:id="1300383852">
      <w:bodyDiv w:val="1"/>
      <w:marLeft w:val="0"/>
      <w:marRight w:val="0"/>
      <w:marTop w:val="0"/>
      <w:marBottom w:val="0"/>
      <w:divBdr>
        <w:top w:val="none" w:sz="0" w:space="0" w:color="auto"/>
        <w:left w:val="none" w:sz="0" w:space="0" w:color="auto"/>
        <w:bottom w:val="none" w:sz="0" w:space="0" w:color="auto"/>
        <w:right w:val="none" w:sz="0" w:space="0" w:color="auto"/>
      </w:divBdr>
    </w:div>
    <w:div w:id="1311012392">
      <w:bodyDiv w:val="1"/>
      <w:marLeft w:val="0"/>
      <w:marRight w:val="0"/>
      <w:marTop w:val="0"/>
      <w:marBottom w:val="0"/>
      <w:divBdr>
        <w:top w:val="none" w:sz="0" w:space="0" w:color="auto"/>
        <w:left w:val="none" w:sz="0" w:space="0" w:color="auto"/>
        <w:bottom w:val="none" w:sz="0" w:space="0" w:color="auto"/>
        <w:right w:val="none" w:sz="0" w:space="0" w:color="auto"/>
      </w:divBdr>
    </w:div>
    <w:div w:id="1311056118">
      <w:bodyDiv w:val="1"/>
      <w:marLeft w:val="0"/>
      <w:marRight w:val="0"/>
      <w:marTop w:val="0"/>
      <w:marBottom w:val="0"/>
      <w:divBdr>
        <w:top w:val="none" w:sz="0" w:space="0" w:color="auto"/>
        <w:left w:val="none" w:sz="0" w:space="0" w:color="auto"/>
        <w:bottom w:val="none" w:sz="0" w:space="0" w:color="auto"/>
        <w:right w:val="none" w:sz="0" w:space="0" w:color="auto"/>
      </w:divBdr>
    </w:div>
    <w:div w:id="1312178585">
      <w:bodyDiv w:val="1"/>
      <w:marLeft w:val="0"/>
      <w:marRight w:val="0"/>
      <w:marTop w:val="0"/>
      <w:marBottom w:val="0"/>
      <w:divBdr>
        <w:top w:val="none" w:sz="0" w:space="0" w:color="auto"/>
        <w:left w:val="none" w:sz="0" w:space="0" w:color="auto"/>
        <w:bottom w:val="none" w:sz="0" w:space="0" w:color="auto"/>
        <w:right w:val="none" w:sz="0" w:space="0" w:color="auto"/>
      </w:divBdr>
    </w:div>
    <w:div w:id="1325624349">
      <w:bodyDiv w:val="1"/>
      <w:marLeft w:val="0"/>
      <w:marRight w:val="0"/>
      <w:marTop w:val="0"/>
      <w:marBottom w:val="0"/>
      <w:divBdr>
        <w:top w:val="none" w:sz="0" w:space="0" w:color="auto"/>
        <w:left w:val="none" w:sz="0" w:space="0" w:color="auto"/>
        <w:bottom w:val="none" w:sz="0" w:space="0" w:color="auto"/>
        <w:right w:val="none" w:sz="0" w:space="0" w:color="auto"/>
      </w:divBdr>
    </w:div>
    <w:div w:id="1331711254">
      <w:bodyDiv w:val="1"/>
      <w:marLeft w:val="0"/>
      <w:marRight w:val="0"/>
      <w:marTop w:val="0"/>
      <w:marBottom w:val="0"/>
      <w:divBdr>
        <w:top w:val="none" w:sz="0" w:space="0" w:color="auto"/>
        <w:left w:val="none" w:sz="0" w:space="0" w:color="auto"/>
        <w:bottom w:val="none" w:sz="0" w:space="0" w:color="auto"/>
        <w:right w:val="none" w:sz="0" w:space="0" w:color="auto"/>
      </w:divBdr>
    </w:div>
    <w:div w:id="1331758471">
      <w:bodyDiv w:val="1"/>
      <w:marLeft w:val="0"/>
      <w:marRight w:val="0"/>
      <w:marTop w:val="0"/>
      <w:marBottom w:val="0"/>
      <w:divBdr>
        <w:top w:val="none" w:sz="0" w:space="0" w:color="auto"/>
        <w:left w:val="none" w:sz="0" w:space="0" w:color="auto"/>
        <w:bottom w:val="none" w:sz="0" w:space="0" w:color="auto"/>
        <w:right w:val="none" w:sz="0" w:space="0" w:color="auto"/>
      </w:divBdr>
    </w:div>
    <w:div w:id="1371951623">
      <w:bodyDiv w:val="1"/>
      <w:marLeft w:val="0"/>
      <w:marRight w:val="0"/>
      <w:marTop w:val="0"/>
      <w:marBottom w:val="0"/>
      <w:divBdr>
        <w:top w:val="none" w:sz="0" w:space="0" w:color="auto"/>
        <w:left w:val="none" w:sz="0" w:space="0" w:color="auto"/>
        <w:bottom w:val="none" w:sz="0" w:space="0" w:color="auto"/>
        <w:right w:val="none" w:sz="0" w:space="0" w:color="auto"/>
      </w:divBdr>
    </w:div>
    <w:div w:id="1378357998">
      <w:bodyDiv w:val="1"/>
      <w:marLeft w:val="0"/>
      <w:marRight w:val="0"/>
      <w:marTop w:val="0"/>
      <w:marBottom w:val="0"/>
      <w:divBdr>
        <w:top w:val="none" w:sz="0" w:space="0" w:color="auto"/>
        <w:left w:val="none" w:sz="0" w:space="0" w:color="auto"/>
        <w:bottom w:val="none" w:sz="0" w:space="0" w:color="auto"/>
        <w:right w:val="none" w:sz="0" w:space="0" w:color="auto"/>
      </w:divBdr>
    </w:div>
    <w:div w:id="1415206754">
      <w:bodyDiv w:val="1"/>
      <w:marLeft w:val="0"/>
      <w:marRight w:val="0"/>
      <w:marTop w:val="0"/>
      <w:marBottom w:val="0"/>
      <w:divBdr>
        <w:top w:val="none" w:sz="0" w:space="0" w:color="auto"/>
        <w:left w:val="none" w:sz="0" w:space="0" w:color="auto"/>
        <w:bottom w:val="none" w:sz="0" w:space="0" w:color="auto"/>
        <w:right w:val="none" w:sz="0" w:space="0" w:color="auto"/>
      </w:divBdr>
    </w:div>
    <w:div w:id="1443764335">
      <w:bodyDiv w:val="1"/>
      <w:marLeft w:val="0"/>
      <w:marRight w:val="0"/>
      <w:marTop w:val="0"/>
      <w:marBottom w:val="0"/>
      <w:divBdr>
        <w:top w:val="none" w:sz="0" w:space="0" w:color="auto"/>
        <w:left w:val="none" w:sz="0" w:space="0" w:color="auto"/>
        <w:bottom w:val="none" w:sz="0" w:space="0" w:color="auto"/>
        <w:right w:val="none" w:sz="0" w:space="0" w:color="auto"/>
      </w:divBdr>
    </w:div>
    <w:div w:id="1453743674">
      <w:bodyDiv w:val="1"/>
      <w:marLeft w:val="0"/>
      <w:marRight w:val="0"/>
      <w:marTop w:val="0"/>
      <w:marBottom w:val="0"/>
      <w:divBdr>
        <w:top w:val="none" w:sz="0" w:space="0" w:color="auto"/>
        <w:left w:val="none" w:sz="0" w:space="0" w:color="auto"/>
        <w:bottom w:val="none" w:sz="0" w:space="0" w:color="auto"/>
        <w:right w:val="none" w:sz="0" w:space="0" w:color="auto"/>
      </w:divBdr>
    </w:div>
    <w:div w:id="1461459500">
      <w:bodyDiv w:val="1"/>
      <w:marLeft w:val="0"/>
      <w:marRight w:val="0"/>
      <w:marTop w:val="0"/>
      <w:marBottom w:val="0"/>
      <w:divBdr>
        <w:top w:val="none" w:sz="0" w:space="0" w:color="auto"/>
        <w:left w:val="none" w:sz="0" w:space="0" w:color="auto"/>
        <w:bottom w:val="none" w:sz="0" w:space="0" w:color="auto"/>
        <w:right w:val="none" w:sz="0" w:space="0" w:color="auto"/>
      </w:divBdr>
    </w:div>
    <w:div w:id="1467625725">
      <w:bodyDiv w:val="1"/>
      <w:marLeft w:val="0"/>
      <w:marRight w:val="0"/>
      <w:marTop w:val="0"/>
      <w:marBottom w:val="0"/>
      <w:divBdr>
        <w:top w:val="none" w:sz="0" w:space="0" w:color="auto"/>
        <w:left w:val="none" w:sz="0" w:space="0" w:color="auto"/>
        <w:bottom w:val="none" w:sz="0" w:space="0" w:color="auto"/>
        <w:right w:val="none" w:sz="0" w:space="0" w:color="auto"/>
      </w:divBdr>
    </w:div>
    <w:div w:id="1481920665">
      <w:bodyDiv w:val="1"/>
      <w:marLeft w:val="0"/>
      <w:marRight w:val="0"/>
      <w:marTop w:val="0"/>
      <w:marBottom w:val="0"/>
      <w:divBdr>
        <w:top w:val="none" w:sz="0" w:space="0" w:color="auto"/>
        <w:left w:val="none" w:sz="0" w:space="0" w:color="auto"/>
        <w:bottom w:val="none" w:sz="0" w:space="0" w:color="auto"/>
        <w:right w:val="none" w:sz="0" w:space="0" w:color="auto"/>
      </w:divBdr>
    </w:div>
    <w:div w:id="1490562917">
      <w:bodyDiv w:val="1"/>
      <w:marLeft w:val="0"/>
      <w:marRight w:val="0"/>
      <w:marTop w:val="0"/>
      <w:marBottom w:val="0"/>
      <w:divBdr>
        <w:top w:val="none" w:sz="0" w:space="0" w:color="auto"/>
        <w:left w:val="none" w:sz="0" w:space="0" w:color="auto"/>
        <w:bottom w:val="none" w:sz="0" w:space="0" w:color="auto"/>
        <w:right w:val="none" w:sz="0" w:space="0" w:color="auto"/>
      </w:divBdr>
    </w:div>
    <w:div w:id="1507474507">
      <w:bodyDiv w:val="1"/>
      <w:marLeft w:val="0"/>
      <w:marRight w:val="0"/>
      <w:marTop w:val="0"/>
      <w:marBottom w:val="0"/>
      <w:divBdr>
        <w:top w:val="none" w:sz="0" w:space="0" w:color="auto"/>
        <w:left w:val="none" w:sz="0" w:space="0" w:color="auto"/>
        <w:bottom w:val="none" w:sz="0" w:space="0" w:color="auto"/>
        <w:right w:val="none" w:sz="0" w:space="0" w:color="auto"/>
      </w:divBdr>
    </w:div>
    <w:div w:id="1516845458">
      <w:bodyDiv w:val="1"/>
      <w:marLeft w:val="0"/>
      <w:marRight w:val="0"/>
      <w:marTop w:val="0"/>
      <w:marBottom w:val="0"/>
      <w:divBdr>
        <w:top w:val="none" w:sz="0" w:space="0" w:color="auto"/>
        <w:left w:val="none" w:sz="0" w:space="0" w:color="auto"/>
        <w:bottom w:val="none" w:sz="0" w:space="0" w:color="auto"/>
        <w:right w:val="none" w:sz="0" w:space="0" w:color="auto"/>
      </w:divBdr>
    </w:div>
    <w:div w:id="1535263303">
      <w:bodyDiv w:val="1"/>
      <w:marLeft w:val="0"/>
      <w:marRight w:val="0"/>
      <w:marTop w:val="0"/>
      <w:marBottom w:val="0"/>
      <w:divBdr>
        <w:top w:val="none" w:sz="0" w:space="0" w:color="auto"/>
        <w:left w:val="none" w:sz="0" w:space="0" w:color="auto"/>
        <w:bottom w:val="none" w:sz="0" w:space="0" w:color="auto"/>
        <w:right w:val="none" w:sz="0" w:space="0" w:color="auto"/>
      </w:divBdr>
    </w:div>
    <w:div w:id="1553493570">
      <w:bodyDiv w:val="1"/>
      <w:marLeft w:val="0"/>
      <w:marRight w:val="0"/>
      <w:marTop w:val="0"/>
      <w:marBottom w:val="0"/>
      <w:divBdr>
        <w:top w:val="none" w:sz="0" w:space="0" w:color="auto"/>
        <w:left w:val="none" w:sz="0" w:space="0" w:color="auto"/>
        <w:bottom w:val="none" w:sz="0" w:space="0" w:color="auto"/>
        <w:right w:val="none" w:sz="0" w:space="0" w:color="auto"/>
      </w:divBdr>
    </w:div>
    <w:div w:id="1575898287">
      <w:bodyDiv w:val="1"/>
      <w:marLeft w:val="0"/>
      <w:marRight w:val="0"/>
      <w:marTop w:val="0"/>
      <w:marBottom w:val="0"/>
      <w:divBdr>
        <w:top w:val="none" w:sz="0" w:space="0" w:color="auto"/>
        <w:left w:val="none" w:sz="0" w:space="0" w:color="auto"/>
        <w:bottom w:val="none" w:sz="0" w:space="0" w:color="auto"/>
        <w:right w:val="none" w:sz="0" w:space="0" w:color="auto"/>
      </w:divBdr>
    </w:div>
    <w:div w:id="1597254051">
      <w:bodyDiv w:val="1"/>
      <w:marLeft w:val="0"/>
      <w:marRight w:val="0"/>
      <w:marTop w:val="0"/>
      <w:marBottom w:val="0"/>
      <w:divBdr>
        <w:top w:val="none" w:sz="0" w:space="0" w:color="auto"/>
        <w:left w:val="none" w:sz="0" w:space="0" w:color="auto"/>
        <w:bottom w:val="none" w:sz="0" w:space="0" w:color="auto"/>
        <w:right w:val="none" w:sz="0" w:space="0" w:color="auto"/>
      </w:divBdr>
    </w:div>
    <w:div w:id="1614357323">
      <w:bodyDiv w:val="1"/>
      <w:marLeft w:val="0"/>
      <w:marRight w:val="0"/>
      <w:marTop w:val="0"/>
      <w:marBottom w:val="0"/>
      <w:divBdr>
        <w:top w:val="none" w:sz="0" w:space="0" w:color="auto"/>
        <w:left w:val="none" w:sz="0" w:space="0" w:color="auto"/>
        <w:bottom w:val="none" w:sz="0" w:space="0" w:color="auto"/>
        <w:right w:val="none" w:sz="0" w:space="0" w:color="auto"/>
      </w:divBdr>
    </w:div>
    <w:div w:id="1616137967">
      <w:bodyDiv w:val="1"/>
      <w:marLeft w:val="0"/>
      <w:marRight w:val="0"/>
      <w:marTop w:val="0"/>
      <w:marBottom w:val="0"/>
      <w:divBdr>
        <w:top w:val="none" w:sz="0" w:space="0" w:color="auto"/>
        <w:left w:val="none" w:sz="0" w:space="0" w:color="auto"/>
        <w:bottom w:val="none" w:sz="0" w:space="0" w:color="auto"/>
        <w:right w:val="none" w:sz="0" w:space="0" w:color="auto"/>
      </w:divBdr>
    </w:div>
    <w:div w:id="1627925625">
      <w:bodyDiv w:val="1"/>
      <w:marLeft w:val="0"/>
      <w:marRight w:val="0"/>
      <w:marTop w:val="0"/>
      <w:marBottom w:val="0"/>
      <w:divBdr>
        <w:top w:val="none" w:sz="0" w:space="0" w:color="auto"/>
        <w:left w:val="none" w:sz="0" w:space="0" w:color="auto"/>
        <w:bottom w:val="none" w:sz="0" w:space="0" w:color="auto"/>
        <w:right w:val="none" w:sz="0" w:space="0" w:color="auto"/>
      </w:divBdr>
    </w:div>
    <w:div w:id="1627927089">
      <w:bodyDiv w:val="1"/>
      <w:marLeft w:val="0"/>
      <w:marRight w:val="0"/>
      <w:marTop w:val="0"/>
      <w:marBottom w:val="0"/>
      <w:divBdr>
        <w:top w:val="none" w:sz="0" w:space="0" w:color="auto"/>
        <w:left w:val="none" w:sz="0" w:space="0" w:color="auto"/>
        <w:bottom w:val="none" w:sz="0" w:space="0" w:color="auto"/>
        <w:right w:val="none" w:sz="0" w:space="0" w:color="auto"/>
      </w:divBdr>
    </w:div>
    <w:div w:id="1628585576">
      <w:bodyDiv w:val="1"/>
      <w:marLeft w:val="0"/>
      <w:marRight w:val="0"/>
      <w:marTop w:val="0"/>
      <w:marBottom w:val="0"/>
      <w:divBdr>
        <w:top w:val="none" w:sz="0" w:space="0" w:color="auto"/>
        <w:left w:val="none" w:sz="0" w:space="0" w:color="auto"/>
        <w:bottom w:val="none" w:sz="0" w:space="0" w:color="auto"/>
        <w:right w:val="none" w:sz="0" w:space="0" w:color="auto"/>
      </w:divBdr>
    </w:div>
    <w:div w:id="1631087110">
      <w:bodyDiv w:val="1"/>
      <w:marLeft w:val="0"/>
      <w:marRight w:val="0"/>
      <w:marTop w:val="0"/>
      <w:marBottom w:val="0"/>
      <w:divBdr>
        <w:top w:val="none" w:sz="0" w:space="0" w:color="auto"/>
        <w:left w:val="none" w:sz="0" w:space="0" w:color="auto"/>
        <w:bottom w:val="none" w:sz="0" w:space="0" w:color="auto"/>
        <w:right w:val="none" w:sz="0" w:space="0" w:color="auto"/>
      </w:divBdr>
    </w:div>
    <w:div w:id="1642807562">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61613019">
      <w:bodyDiv w:val="1"/>
      <w:marLeft w:val="0"/>
      <w:marRight w:val="0"/>
      <w:marTop w:val="0"/>
      <w:marBottom w:val="0"/>
      <w:divBdr>
        <w:top w:val="none" w:sz="0" w:space="0" w:color="auto"/>
        <w:left w:val="none" w:sz="0" w:space="0" w:color="auto"/>
        <w:bottom w:val="none" w:sz="0" w:space="0" w:color="auto"/>
        <w:right w:val="none" w:sz="0" w:space="0" w:color="auto"/>
      </w:divBdr>
    </w:div>
    <w:div w:id="1663972520">
      <w:bodyDiv w:val="1"/>
      <w:marLeft w:val="0"/>
      <w:marRight w:val="0"/>
      <w:marTop w:val="0"/>
      <w:marBottom w:val="0"/>
      <w:divBdr>
        <w:top w:val="none" w:sz="0" w:space="0" w:color="auto"/>
        <w:left w:val="none" w:sz="0" w:space="0" w:color="auto"/>
        <w:bottom w:val="none" w:sz="0" w:space="0" w:color="auto"/>
        <w:right w:val="none" w:sz="0" w:space="0" w:color="auto"/>
      </w:divBdr>
    </w:div>
    <w:div w:id="1674994029">
      <w:bodyDiv w:val="1"/>
      <w:marLeft w:val="0"/>
      <w:marRight w:val="0"/>
      <w:marTop w:val="0"/>
      <w:marBottom w:val="0"/>
      <w:divBdr>
        <w:top w:val="none" w:sz="0" w:space="0" w:color="auto"/>
        <w:left w:val="none" w:sz="0" w:space="0" w:color="auto"/>
        <w:bottom w:val="none" w:sz="0" w:space="0" w:color="auto"/>
        <w:right w:val="none" w:sz="0" w:space="0" w:color="auto"/>
      </w:divBdr>
    </w:div>
    <w:div w:id="1678194401">
      <w:bodyDiv w:val="1"/>
      <w:marLeft w:val="0"/>
      <w:marRight w:val="0"/>
      <w:marTop w:val="0"/>
      <w:marBottom w:val="0"/>
      <w:divBdr>
        <w:top w:val="none" w:sz="0" w:space="0" w:color="auto"/>
        <w:left w:val="none" w:sz="0" w:space="0" w:color="auto"/>
        <w:bottom w:val="none" w:sz="0" w:space="0" w:color="auto"/>
        <w:right w:val="none" w:sz="0" w:space="0" w:color="auto"/>
      </w:divBdr>
    </w:div>
    <w:div w:id="1681660286">
      <w:bodyDiv w:val="1"/>
      <w:marLeft w:val="0"/>
      <w:marRight w:val="0"/>
      <w:marTop w:val="0"/>
      <w:marBottom w:val="0"/>
      <w:divBdr>
        <w:top w:val="none" w:sz="0" w:space="0" w:color="auto"/>
        <w:left w:val="none" w:sz="0" w:space="0" w:color="auto"/>
        <w:bottom w:val="none" w:sz="0" w:space="0" w:color="auto"/>
        <w:right w:val="none" w:sz="0" w:space="0" w:color="auto"/>
      </w:divBdr>
    </w:div>
    <w:div w:id="1693845461">
      <w:bodyDiv w:val="1"/>
      <w:marLeft w:val="0"/>
      <w:marRight w:val="0"/>
      <w:marTop w:val="0"/>
      <w:marBottom w:val="0"/>
      <w:divBdr>
        <w:top w:val="none" w:sz="0" w:space="0" w:color="auto"/>
        <w:left w:val="none" w:sz="0" w:space="0" w:color="auto"/>
        <w:bottom w:val="none" w:sz="0" w:space="0" w:color="auto"/>
        <w:right w:val="none" w:sz="0" w:space="0" w:color="auto"/>
      </w:divBdr>
    </w:div>
    <w:div w:id="1694575775">
      <w:bodyDiv w:val="1"/>
      <w:marLeft w:val="0"/>
      <w:marRight w:val="0"/>
      <w:marTop w:val="0"/>
      <w:marBottom w:val="0"/>
      <w:divBdr>
        <w:top w:val="none" w:sz="0" w:space="0" w:color="auto"/>
        <w:left w:val="none" w:sz="0" w:space="0" w:color="auto"/>
        <w:bottom w:val="none" w:sz="0" w:space="0" w:color="auto"/>
        <w:right w:val="none" w:sz="0" w:space="0" w:color="auto"/>
      </w:divBdr>
    </w:div>
    <w:div w:id="1696269552">
      <w:bodyDiv w:val="1"/>
      <w:marLeft w:val="0"/>
      <w:marRight w:val="0"/>
      <w:marTop w:val="0"/>
      <w:marBottom w:val="0"/>
      <w:divBdr>
        <w:top w:val="none" w:sz="0" w:space="0" w:color="auto"/>
        <w:left w:val="none" w:sz="0" w:space="0" w:color="auto"/>
        <w:bottom w:val="none" w:sz="0" w:space="0" w:color="auto"/>
        <w:right w:val="none" w:sz="0" w:space="0" w:color="auto"/>
      </w:divBdr>
    </w:div>
    <w:div w:id="1722093592">
      <w:bodyDiv w:val="1"/>
      <w:marLeft w:val="0"/>
      <w:marRight w:val="0"/>
      <w:marTop w:val="0"/>
      <w:marBottom w:val="0"/>
      <w:divBdr>
        <w:top w:val="none" w:sz="0" w:space="0" w:color="auto"/>
        <w:left w:val="none" w:sz="0" w:space="0" w:color="auto"/>
        <w:bottom w:val="none" w:sz="0" w:space="0" w:color="auto"/>
        <w:right w:val="none" w:sz="0" w:space="0" w:color="auto"/>
      </w:divBdr>
      <w:divsChild>
        <w:div w:id="1878931286">
          <w:marLeft w:val="0"/>
          <w:marRight w:val="0"/>
          <w:marTop w:val="0"/>
          <w:marBottom w:val="0"/>
          <w:divBdr>
            <w:top w:val="none" w:sz="0" w:space="0" w:color="auto"/>
            <w:left w:val="none" w:sz="0" w:space="0" w:color="auto"/>
            <w:bottom w:val="none" w:sz="0" w:space="0" w:color="auto"/>
            <w:right w:val="none" w:sz="0" w:space="0" w:color="auto"/>
          </w:divBdr>
        </w:div>
      </w:divsChild>
    </w:div>
    <w:div w:id="1727602730">
      <w:bodyDiv w:val="1"/>
      <w:marLeft w:val="0"/>
      <w:marRight w:val="0"/>
      <w:marTop w:val="0"/>
      <w:marBottom w:val="0"/>
      <w:divBdr>
        <w:top w:val="none" w:sz="0" w:space="0" w:color="auto"/>
        <w:left w:val="none" w:sz="0" w:space="0" w:color="auto"/>
        <w:bottom w:val="none" w:sz="0" w:space="0" w:color="auto"/>
        <w:right w:val="none" w:sz="0" w:space="0" w:color="auto"/>
      </w:divBdr>
    </w:div>
    <w:div w:id="1732997998">
      <w:bodyDiv w:val="1"/>
      <w:marLeft w:val="0"/>
      <w:marRight w:val="0"/>
      <w:marTop w:val="0"/>
      <w:marBottom w:val="0"/>
      <w:divBdr>
        <w:top w:val="none" w:sz="0" w:space="0" w:color="auto"/>
        <w:left w:val="none" w:sz="0" w:space="0" w:color="auto"/>
        <w:bottom w:val="none" w:sz="0" w:space="0" w:color="auto"/>
        <w:right w:val="none" w:sz="0" w:space="0" w:color="auto"/>
      </w:divBdr>
    </w:div>
    <w:div w:id="1737169176">
      <w:bodyDiv w:val="1"/>
      <w:marLeft w:val="0"/>
      <w:marRight w:val="0"/>
      <w:marTop w:val="0"/>
      <w:marBottom w:val="0"/>
      <w:divBdr>
        <w:top w:val="none" w:sz="0" w:space="0" w:color="auto"/>
        <w:left w:val="none" w:sz="0" w:space="0" w:color="auto"/>
        <w:bottom w:val="none" w:sz="0" w:space="0" w:color="auto"/>
        <w:right w:val="none" w:sz="0" w:space="0" w:color="auto"/>
      </w:divBdr>
    </w:div>
    <w:div w:id="1754352739">
      <w:bodyDiv w:val="1"/>
      <w:marLeft w:val="0"/>
      <w:marRight w:val="0"/>
      <w:marTop w:val="0"/>
      <w:marBottom w:val="0"/>
      <w:divBdr>
        <w:top w:val="none" w:sz="0" w:space="0" w:color="auto"/>
        <w:left w:val="none" w:sz="0" w:space="0" w:color="auto"/>
        <w:bottom w:val="none" w:sz="0" w:space="0" w:color="auto"/>
        <w:right w:val="none" w:sz="0" w:space="0" w:color="auto"/>
      </w:divBdr>
    </w:div>
    <w:div w:id="1761489165">
      <w:bodyDiv w:val="1"/>
      <w:marLeft w:val="0"/>
      <w:marRight w:val="0"/>
      <w:marTop w:val="0"/>
      <w:marBottom w:val="0"/>
      <w:divBdr>
        <w:top w:val="none" w:sz="0" w:space="0" w:color="auto"/>
        <w:left w:val="none" w:sz="0" w:space="0" w:color="auto"/>
        <w:bottom w:val="none" w:sz="0" w:space="0" w:color="auto"/>
        <w:right w:val="none" w:sz="0" w:space="0" w:color="auto"/>
      </w:divBdr>
    </w:div>
    <w:div w:id="1766731450">
      <w:bodyDiv w:val="1"/>
      <w:marLeft w:val="0"/>
      <w:marRight w:val="0"/>
      <w:marTop w:val="0"/>
      <w:marBottom w:val="0"/>
      <w:divBdr>
        <w:top w:val="none" w:sz="0" w:space="0" w:color="auto"/>
        <w:left w:val="none" w:sz="0" w:space="0" w:color="auto"/>
        <w:bottom w:val="none" w:sz="0" w:space="0" w:color="auto"/>
        <w:right w:val="none" w:sz="0" w:space="0" w:color="auto"/>
      </w:divBdr>
    </w:div>
    <w:div w:id="1772234959">
      <w:bodyDiv w:val="1"/>
      <w:marLeft w:val="0"/>
      <w:marRight w:val="0"/>
      <w:marTop w:val="0"/>
      <w:marBottom w:val="0"/>
      <w:divBdr>
        <w:top w:val="none" w:sz="0" w:space="0" w:color="auto"/>
        <w:left w:val="none" w:sz="0" w:space="0" w:color="auto"/>
        <w:bottom w:val="none" w:sz="0" w:space="0" w:color="auto"/>
        <w:right w:val="none" w:sz="0" w:space="0" w:color="auto"/>
      </w:divBdr>
    </w:div>
    <w:div w:id="1778477992">
      <w:bodyDiv w:val="1"/>
      <w:marLeft w:val="0"/>
      <w:marRight w:val="0"/>
      <w:marTop w:val="0"/>
      <w:marBottom w:val="0"/>
      <w:divBdr>
        <w:top w:val="none" w:sz="0" w:space="0" w:color="auto"/>
        <w:left w:val="none" w:sz="0" w:space="0" w:color="auto"/>
        <w:bottom w:val="none" w:sz="0" w:space="0" w:color="auto"/>
        <w:right w:val="none" w:sz="0" w:space="0" w:color="auto"/>
      </w:divBdr>
    </w:div>
    <w:div w:id="1786535862">
      <w:bodyDiv w:val="1"/>
      <w:marLeft w:val="0"/>
      <w:marRight w:val="0"/>
      <w:marTop w:val="0"/>
      <w:marBottom w:val="0"/>
      <w:divBdr>
        <w:top w:val="none" w:sz="0" w:space="0" w:color="auto"/>
        <w:left w:val="none" w:sz="0" w:space="0" w:color="auto"/>
        <w:bottom w:val="none" w:sz="0" w:space="0" w:color="auto"/>
        <w:right w:val="none" w:sz="0" w:space="0" w:color="auto"/>
      </w:divBdr>
    </w:div>
    <w:div w:id="1790586683">
      <w:bodyDiv w:val="1"/>
      <w:marLeft w:val="0"/>
      <w:marRight w:val="0"/>
      <w:marTop w:val="0"/>
      <w:marBottom w:val="0"/>
      <w:divBdr>
        <w:top w:val="none" w:sz="0" w:space="0" w:color="auto"/>
        <w:left w:val="none" w:sz="0" w:space="0" w:color="auto"/>
        <w:bottom w:val="none" w:sz="0" w:space="0" w:color="auto"/>
        <w:right w:val="none" w:sz="0" w:space="0" w:color="auto"/>
      </w:divBdr>
    </w:div>
    <w:div w:id="1792936849">
      <w:bodyDiv w:val="1"/>
      <w:marLeft w:val="0"/>
      <w:marRight w:val="0"/>
      <w:marTop w:val="0"/>
      <w:marBottom w:val="0"/>
      <w:divBdr>
        <w:top w:val="none" w:sz="0" w:space="0" w:color="auto"/>
        <w:left w:val="none" w:sz="0" w:space="0" w:color="auto"/>
        <w:bottom w:val="none" w:sz="0" w:space="0" w:color="auto"/>
        <w:right w:val="none" w:sz="0" w:space="0" w:color="auto"/>
      </w:divBdr>
    </w:div>
    <w:div w:id="1803646729">
      <w:bodyDiv w:val="1"/>
      <w:marLeft w:val="0"/>
      <w:marRight w:val="0"/>
      <w:marTop w:val="0"/>
      <w:marBottom w:val="0"/>
      <w:divBdr>
        <w:top w:val="none" w:sz="0" w:space="0" w:color="auto"/>
        <w:left w:val="none" w:sz="0" w:space="0" w:color="auto"/>
        <w:bottom w:val="none" w:sz="0" w:space="0" w:color="auto"/>
        <w:right w:val="none" w:sz="0" w:space="0" w:color="auto"/>
      </w:divBdr>
    </w:div>
    <w:div w:id="1805199998">
      <w:bodyDiv w:val="1"/>
      <w:marLeft w:val="0"/>
      <w:marRight w:val="0"/>
      <w:marTop w:val="0"/>
      <w:marBottom w:val="0"/>
      <w:divBdr>
        <w:top w:val="none" w:sz="0" w:space="0" w:color="auto"/>
        <w:left w:val="none" w:sz="0" w:space="0" w:color="auto"/>
        <w:bottom w:val="none" w:sz="0" w:space="0" w:color="auto"/>
        <w:right w:val="none" w:sz="0" w:space="0" w:color="auto"/>
      </w:divBdr>
    </w:div>
    <w:div w:id="1839688337">
      <w:bodyDiv w:val="1"/>
      <w:marLeft w:val="0"/>
      <w:marRight w:val="0"/>
      <w:marTop w:val="0"/>
      <w:marBottom w:val="0"/>
      <w:divBdr>
        <w:top w:val="none" w:sz="0" w:space="0" w:color="auto"/>
        <w:left w:val="none" w:sz="0" w:space="0" w:color="auto"/>
        <w:bottom w:val="none" w:sz="0" w:space="0" w:color="auto"/>
        <w:right w:val="none" w:sz="0" w:space="0" w:color="auto"/>
      </w:divBdr>
    </w:div>
    <w:div w:id="1840924406">
      <w:bodyDiv w:val="1"/>
      <w:marLeft w:val="0"/>
      <w:marRight w:val="0"/>
      <w:marTop w:val="0"/>
      <w:marBottom w:val="0"/>
      <w:divBdr>
        <w:top w:val="none" w:sz="0" w:space="0" w:color="auto"/>
        <w:left w:val="none" w:sz="0" w:space="0" w:color="auto"/>
        <w:bottom w:val="none" w:sz="0" w:space="0" w:color="auto"/>
        <w:right w:val="none" w:sz="0" w:space="0" w:color="auto"/>
      </w:divBdr>
    </w:div>
    <w:div w:id="1845515880">
      <w:bodyDiv w:val="1"/>
      <w:marLeft w:val="0"/>
      <w:marRight w:val="0"/>
      <w:marTop w:val="0"/>
      <w:marBottom w:val="0"/>
      <w:divBdr>
        <w:top w:val="none" w:sz="0" w:space="0" w:color="auto"/>
        <w:left w:val="none" w:sz="0" w:space="0" w:color="auto"/>
        <w:bottom w:val="none" w:sz="0" w:space="0" w:color="auto"/>
        <w:right w:val="none" w:sz="0" w:space="0" w:color="auto"/>
      </w:divBdr>
    </w:div>
    <w:div w:id="1847863383">
      <w:bodyDiv w:val="1"/>
      <w:marLeft w:val="0"/>
      <w:marRight w:val="0"/>
      <w:marTop w:val="0"/>
      <w:marBottom w:val="0"/>
      <w:divBdr>
        <w:top w:val="none" w:sz="0" w:space="0" w:color="auto"/>
        <w:left w:val="none" w:sz="0" w:space="0" w:color="auto"/>
        <w:bottom w:val="none" w:sz="0" w:space="0" w:color="auto"/>
        <w:right w:val="none" w:sz="0" w:space="0" w:color="auto"/>
      </w:divBdr>
    </w:div>
    <w:div w:id="1855220489">
      <w:bodyDiv w:val="1"/>
      <w:marLeft w:val="0"/>
      <w:marRight w:val="0"/>
      <w:marTop w:val="0"/>
      <w:marBottom w:val="0"/>
      <w:divBdr>
        <w:top w:val="none" w:sz="0" w:space="0" w:color="auto"/>
        <w:left w:val="none" w:sz="0" w:space="0" w:color="auto"/>
        <w:bottom w:val="none" w:sz="0" w:space="0" w:color="auto"/>
        <w:right w:val="none" w:sz="0" w:space="0" w:color="auto"/>
      </w:divBdr>
    </w:div>
    <w:div w:id="1863124728">
      <w:bodyDiv w:val="1"/>
      <w:marLeft w:val="0"/>
      <w:marRight w:val="0"/>
      <w:marTop w:val="0"/>
      <w:marBottom w:val="0"/>
      <w:divBdr>
        <w:top w:val="none" w:sz="0" w:space="0" w:color="auto"/>
        <w:left w:val="none" w:sz="0" w:space="0" w:color="auto"/>
        <w:bottom w:val="none" w:sz="0" w:space="0" w:color="auto"/>
        <w:right w:val="none" w:sz="0" w:space="0" w:color="auto"/>
      </w:divBdr>
    </w:div>
    <w:div w:id="1883664680">
      <w:bodyDiv w:val="1"/>
      <w:marLeft w:val="0"/>
      <w:marRight w:val="0"/>
      <w:marTop w:val="0"/>
      <w:marBottom w:val="0"/>
      <w:divBdr>
        <w:top w:val="none" w:sz="0" w:space="0" w:color="auto"/>
        <w:left w:val="none" w:sz="0" w:space="0" w:color="auto"/>
        <w:bottom w:val="none" w:sz="0" w:space="0" w:color="auto"/>
        <w:right w:val="none" w:sz="0" w:space="0" w:color="auto"/>
      </w:divBdr>
    </w:div>
    <w:div w:id="1883666247">
      <w:bodyDiv w:val="1"/>
      <w:marLeft w:val="0"/>
      <w:marRight w:val="0"/>
      <w:marTop w:val="0"/>
      <w:marBottom w:val="0"/>
      <w:divBdr>
        <w:top w:val="none" w:sz="0" w:space="0" w:color="auto"/>
        <w:left w:val="none" w:sz="0" w:space="0" w:color="auto"/>
        <w:bottom w:val="none" w:sz="0" w:space="0" w:color="auto"/>
        <w:right w:val="none" w:sz="0" w:space="0" w:color="auto"/>
      </w:divBdr>
    </w:div>
    <w:div w:id="1887791416">
      <w:bodyDiv w:val="1"/>
      <w:marLeft w:val="0"/>
      <w:marRight w:val="0"/>
      <w:marTop w:val="0"/>
      <w:marBottom w:val="0"/>
      <w:divBdr>
        <w:top w:val="none" w:sz="0" w:space="0" w:color="auto"/>
        <w:left w:val="none" w:sz="0" w:space="0" w:color="auto"/>
        <w:bottom w:val="none" w:sz="0" w:space="0" w:color="auto"/>
        <w:right w:val="none" w:sz="0" w:space="0" w:color="auto"/>
      </w:divBdr>
    </w:div>
    <w:div w:id="1890456044">
      <w:bodyDiv w:val="1"/>
      <w:marLeft w:val="0"/>
      <w:marRight w:val="0"/>
      <w:marTop w:val="0"/>
      <w:marBottom w:val="0"/>
      <w:divBdr>
        <w:top w:val="none" w:sz="0" w:space="0" w:color="auto"/>
        <w:left w:val="none" w:sz="0" w:space="0" w:color="auto"/>
        <w:bottom w:val="none" w:sz="0" w:space="0" w:color="auto"/>
        <w:right w:val="none" w:sz="0" w:space="0" w:color="auto"/>
      </w:divBdr>
    </w:div>
    <w:div w:id="1894387459">
      <w:bodyDiv w:val="1"/>
      <w:marLeft w:val="0"/>
      <w:marRight w:val="0"/>
      <w:marTop w:val="0"/>
      <w:marBottom w:val="0"/>
      <w:divBdr>
        <w:top w:val="none" w:sz="0" w:space="0" w:color="auto"/>
        <w:left w:val="none" w:sz="0" w:space="0" w:color="auto"/>
        <w:bottom w:val="none" w:sz="0" w:space="0" w:color="auto"/>
        <w:right w:val="none" w:sz="0" w:space="0" w:color="auto"/>
      </w:divBdr>
    </w:div>
    <w:div w:id="1896961701">
      <w:bodyDiv w:val="1"/>
      <w:marLeft w:val="0"/>
      <w:marRight w:val="0"/>
      <w:marTop w:val="0"/>
      <w:marBottom w:val="0"/>
      <w:divBdr>
        <w:top w:val="none" w:sz="0" w:space="0" w:color="auto"/>
        <w:left w:val="none" w:sz="0" w:space="0" w:color="auto"/>
        <w:bottom w:val="none" w:sz="0" w:space="0" w:color="auto"/>
        <w:right w:val="none" w:sz="0" w:space="0" w:color="auto"/>
      </w:divBdr>
    </w:div>
    <w:div w:id="1900046348">
      <w:bodyDiv w:val="1"/>
      <w:marLeft w:val="0"/>
      <w:marRight w:val="0"/>
      <w:marTop w:val="0"/>
      <w:marBottom w:val="0"/>
      <w:divBdr>
        <w:top w:val="none" w:sz="0" w:space="0" w:color="auto"/>
        <w:left w:val="none" w:sz="0" w:space="0" w:color="auto"/>
        <w:bottom w:val="none" w:sz="0" w:space="0" w:color="auto"/>
        <w:right w:val="none" w:sz="0" w:space="0" w:color="auto"/>
      </w:divBdr>
    </w:div>
    <w:div w:id="1928609341">
      <w:bodyDiv w:val="1"/>
      <w:marLeft w:val="0"/>
      <w:marRight w:val="0"/>
      <w:marTop w:val="0"/>
      <w:marBottom w:val="0"/>
      <w:divBdr>
        <w:top w:val="none" w:sz="0" w:space="0" w:color="auto"/>
        <w:left w:val="none" w:sz="0" w:space="0" w:color="auto"/>
        <w:bottom w:val="none" w:sz="0" w:space="0" w:color="auto"/>
        <w:right w:val="none" w:sz="0" w:space="0" w:color="auto"/>
      </w:divBdr>
    </w:div>
    <w:div w:id="1931498392">
      <w:bodyDiv w:val="1"/>
      <w:marLeft w:val="0"/>
      <w:marRight w:val="0"/>
      <w:marTop w:val="0"/>
      <w:marBottom w:val="0"/>
      <w:divBdr>
        <w:top w:val="none" w:sz="0" w:space="0" w:color="auto"/>
        <w:left w:val="none" w:sz="0" w:space="0" w:color="auto"/>
        <w:bottom w:val="none" w:sz="0" w:space="0" w:color="auto"/>
        <w:right w:val="none" w:sz="0" w:space="0" w:color="auto"/>
      </w:divBdr>
    </w:div>
    <w:div w:id="1940329289">
      <w:bodyDiv w:val="1"/>
      <w:marLeft w:val="0"/>
      <w:marRight w:val="0"/>
      <w:marTop w:val="0"/>
      <w:marBottom w:val="0"/>
      <w:divBdr>
        <w:top w:val="none" w:sz="0" w:space="0" w:color="auto"/>
        <w:left w:val="none" w:sz="0" w:space="0" w:color="auto"/>
        <w:bottom w:val="none" w:sz="0" w:space="0" w:color="auto"/>
        <w:right w:val="none" w:sz="0" w:space="0" w:color="auto"/>
      </w:divBdr>
    </w:div>
    <w:div w:id="1948586890">
      <w:bodyDiv w:val="1"/>
      <w:marLeft w:val="0"/>
      <w:marRight w:val="0"/>
      <w:marTop w:val="0"/>
      <w:marBottom w:val="0"/>
      <w:divBdr>
        <w:top w:val="none" w:sz="0" w:space="0" w:color="auto"/>
        <w:left w:val="none" w:sz="0" w:space="0" w:color="auto"/>
        <w:bottom w:val="none" w:sz="0" w:space="0" w:color="auto"/>
        <w:right w:val="none" w:sz="0" w:space="0" w:color="auto"/>
      </w:divBdr>
    </w:div>
    <w:div w:id="1956056940">
      <w:bodyDiv w:val="1"/>
      <w:marLeft w:val="0"/>
      <w:marRight w:val="0"/>
      <w:marTop w:val="0"/>
      <w:marBottom w:val="0"/>
      <w:divBdr>
        <w:top w:val="none" w:sz="0" w:space="0" w:color="auto"/>
        <w:left w:val="none" w:sz="0" w:space="0" w:color="auto"/>
        <w:bottom w:val="none" w:sz="0" w:space="0" w:color="auto"/>
        <w:right w:val="none" w:sz="0" w:space="0" w:color="auto"/>
      </w:divBdr>
    </w:div>
    <w:div w:id="1958176825">
      <w:bodyDiv w:val="1"/>
      <w:marLeft w:val="0"/>
      <w:marRight w:val="0"/>
      <w:marTop w:val="0"/>
      <w:marBottom w:val="0"/>
      <w:divBdr>
        <w:top w:val="none" w:sz="0" w:space="0" w:color="auto"/>
        <w:left w:val="none" w:sz="0" w:space="0" w:color="auto"/>
        <w:bottom w:val="none" w:sz="0" w:space="0" w:color="auto"/>
        <w:right w:val="none" w:sz="0" w:space="0" w:color="auto"/>
      </w:divBdr>
    </w:div>
    <w:div w:id="1967082746">
      <w:bodyDiv w:val="1"/>
      <w:marLeft w:val="0"/>
      <w:marRight w:val="0"/>
      <w:marTop w:val="0"/>
      <w:marBottom w:val="0"/>
      <w:divBdr>
        <w:top w:val="none" w:sz="0" w:space="0" w:color="auto"/>
        <w:left w:val="none" w:sz="0" w:space="0" w:color="auto"/>
        <w:bottom w:val="none" w:sz="0" w:space="0" w:color="auto"/>
        <w:right w:val="none" w:sz="0" w:space="0" w:color="auto"/>
      </w:divBdr>
    </w:div>
    <w:div w:id="1974753910">
      <w:bodyDiv w:val="1"/>
      <w:marLeft w:val="0"/>
      <w:marRight w:val="0"/>
      <w:marTop w:val="0"/>
      <w:marBottom w:val="0"/>
      <w:divBdr>
        <w:top w:val="none" w:sz="0" w:space="0" w:color="auto"/>
        <w:left w:val="none" w:sz="0" w:space="0" w:color="auto"/>
        <w:bottom w:val="none" w:sz="0" w:space="0" w:color="auto"/>
        <w:right w:val="none" w:sz="0" w:space="0" w:color="auto"/>
      </w:divBdr>
    </w:div>
    <w:div w:id="1976252981">
      <w:bodyDiv w:val="1"/>
      <w:marLeft w:val="0"/>
      <w:marRight w:val="0"/>
      <w:marTop w:val="0"/>
      <w:marBottom w:val="0"/>
      <w:divBdr>
        <w:top w:val="none" w:sz="0" w:space="0" w:color="auto"/>
        <w:left w:val="none" w:sz="0" w:space="0" w:color="auto"/>
        <w:bottom w:val="none" w:sz="0" w:space="0" w:color="auto"/>
        <w:right w:val="none" w:sz="0" w:space="0" w:color="auto"/>
      </w:divBdr>
    </w:div>
    <w:div w:id="2003468030">
      <w:bodyDiv w:val="1"/>
      <w:marLeft w:val="0"/>
      <w:marRight w:val="0"/>
      <w:marTop w:val="0"/>
      <w:marBottom w:val="0"/>
      <w:divBdr>
        <w:top w:val="none" w:sz="0" w:space="0" w:color="auto"/>
        <w:left w:val="none" w:sz="0" w:space="0" w:color="auto"/>
        <w:bottom w:val="none" w:sz="0" w:space="0" w:color="auto"/>
        <w:right w:val="none" w:sz="0" w:space="0" w:color="auto"/>
      </w:divBdr>
    </w:div>
    <w:div w:id="2010281044">
      <w:bodyDiv w:val="1"/>
      <w:marLeft w:val="0"/>
      <w:marRight w:val="0"/>
      <w:marTop w:val="0"/>
      <w:marBottom w:val="0"/>
      <w:divBdr>
        <w:top w:val="none" w:sz="0" w:space="0" w:color="auto"/>
        <w:left w:val="none" w:sz="0" w:space="0" w:color="auto"/>
        <w:bottom w:val="none" w:sz="0" w:space="0" w:color="auto"/>
        <w:right w:val="none" w:sz="0" w:space="0" w:color="auto"/>
      </w:divBdr>
    </w:div>
    <w:div w:id="2013099250">
      <w:bodyDiv w:val="1"/>
      <w:marLeft w:val="0"/>
      <w:marRight w:val="0"/>
      <w:marTop w:val="0"/>
      <w:marBottom w:val="0"/>
      <w:divBdr>
        <w:top w:val="none" w:sz="0" w:space="0" w:color="auto"/>
        <w:left w:val="none" w:sz="0" w:space="0" w:color="auto"/>
        <w:bottom w:val="none" w:sz="0" w:space="0" w:color="auto"/>
        <w:right w:val="none" w:sz="0" w:space="0" w:color="auto"/>
      </w:divBdr>
      <w:divsChild>
        <w:div w:id="29114688">
          <w:marLeft w:val="0"/>
          <w:marRight w:val="0"/>
          <w:marTop w:val="0"/>
          <w:marBottom w:val="0"/>
          <w:divBdr>
            <w:top w:val="none" w:sz="0" w:space="0" w:color="auto"/>
            <w:left w:val="none" w:sz="0" w:space="0" w:color="auto"/>
            <w:bottom w:val="none" w:sz="0" w:space="0" w:color="auto"/>
            <w:right w:val="none" w:sz="0" w:space="0" w:color="auto"/>
          </w:divBdr>
        </w:div>
        <w:div w:id="1139497169">
          <w:marLeft w:val="0"/>
          <w:marRight w:val="0"/>
          <w:marTop w:val="0"/>
          <w:marBottom w:val="0"/>
          <w:divBdr>
            <w:top w:val="none" w:sz="0" w:space="0" w:color="auto"/>
            <w:left w:val="none" w:sz="0" w:space="0" w:color="auto"/>
            <w:bottom w:val="none" w:sz="0" w:space="0" w:color="auto"/>
            <w:right w:val="none" w:sz="0" w:space="0" w:color="auto"/>
          </w:divBdr>
        </w:div>
      </w:divsChild>
    </w:div>
    <w:div w:id="2036610383">
      <w:bodyDiv w:val="1"/>
      <w:marLeft w:val="0"/>
      <w:marRight w:val="0"/>
      <w:marTop w:val="0"/>
      <w:marBottom w:val="0"/>
      <w:divBdr>
        <w:top w:val="none" w:sz="0" w:space="0" w:color="auto"/>
        <w:left w:val="none" w:sz="0" w:space="0" w:color="auto"/>
        <w:bottom w:val="none" w:sz="0" w:space="0" w:color="auto"/>
        <w:right w:val="none" w:sz="0" w:space="0" w:color="auto"/>
      </w:divBdr>
    </w:div>
    <w:div w:id="2065714703">
      <w:bodyDiv w:val="1"/>
      <w:marLeft w:val="0"/>
      <w:marRight w:val="0"/>
      <w:marTop w:val="0"/>
      <w:marBottom w:val="0"/>
      <w:divBdr>
        <w:top w:val="none" w:sz="0" w:space="0" w:color="auto"/>
        <w:left w:val="none" w:sz="0" w:space="0" w:color="auto"/>
        <w:bottom w:val="none" w:sz="0" w:space="0" w:color="auto"/>
        <w:right w:val="none" w:sz="0" w:space="0" w:color="auto"/>
      </w:divBdr>
    </w:div>
    <w:div w:id="2068844288">
      <w:bodyDiv w:val="1"/>
      <w:marLeft w:val="0"/>
      <w:marRight w:val="0"/>
      <w:marTop w:val="0"/>
      <w:marBottom w:val="0"/>
      <w:divBdr>
        <w:top w:val="none" w:sz="0" w:space="0" w:color="auto"/>
        <w:left w:val="none" w:sz="0" w:space="0" w:color="auto"/>
        <w:bottom w:val="none" w:sz="0" w:space="0" w:color="auto"/>
        <w:right w:val="none" w:sz="0" w:space="0" w:color="auto"/>
      </w:divBdr>
    </w:div>
    <w:div w:id="2069759906">
      <w:bodyDiv w:val="1"/>
      <w:marLeft w:val="0"/>
      <w:marRight w:val="0"/>
      <w:marTop w:val="0"/>
      <w:marBottom w:val="0"/>
      <w:divBdr>
        <w:top w:val="none" w:sz="0" w:space="0" w:color="auto"/>
        <w:left w:val="none" w:sz="0" w:space="0" w:color="auto"/>
        <w:bottom w:val="none" w:sz="0" w:space="0" w:color="auto"/>
        <w:right w:val="none" w:sz="0" w:space="0" w:color="auto"/>
      </w:divBdr>
    </w:div>
    <w:div w:id="2073651509">
      <w:bodyDiv w:val="1"/>
      <w:marLeft w:val="0"/>
      <w:marRight w:val="0"/>
      <w:marTop w:val="0"/>
      <w:marBottom w:val="0"/>
      <w:divBdr>
        <w:top w:val="none" w:sz="0" w:space="0" w:color="auto"/>
        <w:left w:val="none" w:sz="0" w:space="0" w:color="auto"/>
        <w:bottom w:val="none" w:sz="0" w:space="0" w:color="auto"/>
        <w:right w:val="none" w:sz="0" w:space="0" w:color="auto"/>
      </w:divBdr>
    </w:div>
    <w:div w:id="2085493569">
      <w:bodyDiv w:val="1"/>
      <w:marLeft w:val="0"/>
      <w:marRight w:val="0"/>
      <w:marTop w:val="0"/>
      <w:marBottom w:val="0"/>
      <w:divBdr>
        <w:top w:val="none" w:sz="0" w:space="0" w:color="auto"/>
        <w:left w:val="none" w:sz="0" w:space="0" w:color="auto"/>
        <w:bottom w:val="none" w:sz="0" w:space="0" w:color="auto"/>
        <w:right w:val="none" w:sz="0" w:space="0" w:color="auto"/>
      </w:divBdr>
    </w:div>
    <w:div w:id="2087846434">
      <w:bodyDiv w:val="1"/>
      <w:marLeft w:val="0"/>
      <w:marRight w:val="0"/>
      <w:marTop w:val="0"/>
      <w:marBottom w:val="0"/>
      <w:divBdr>
        <w:top w:val="none" w:sz="0" w:space="0" w:color="auto"/>
        <w:left w:val="none" w:sz="0" w:space="0" w:color="auto"/>
        <w:bottom w:val="none" w:sz="0" w:space="0" w:color="auto"/>
        <w:right w:val="none" w:sz="0" w:space="0" w:color="auto"/>
      </w:divBdr>
    </w:div>
    <w:div w:id="2091073008">
      <w:bodyDiv w:val="1"/>
      <w:marLeft w:val="0"/>
      <w:marRight w:val="0"/>
      <w:marTop w:val="0"/>
      <w:marBottom w:val="0"/>
      <w:divBdr>
        <w:top w:val="none" w:sz="0" w:space="0" w:color="auto"/>
        <w:left w:val="none" w:sz="0" w:space="0" w:color="auto"/>
        <w:bottom w:val="none" w:sz="0" w:space="0" w:color="auto"/>
        <w:right w:val="none" w:sz="0" w:space="0" w:color="auto"/>
      </w:divBdr>
    </w:div>
    <w:div w:id="2091267395">
      <w:bodyDiv w:val="1"/>
      <w:marLeft w:val="0"/>
      <w:marRight w:val="0"/>
      <w:marTop w:val="0"/>
      <w:marBottom w:val="0"/>
      <w:divBdr>
        <w:top w:val="none" w:sz="0" w:space="0" w:color="auto"/>
        <w:left w:val="none" w:sz="0" w:space="0" w:color="auto"/>
        <w:bottom w:val="none" w:sz="0" w:space="0" w:color="auto"/>
        <w:right w:val="none" w:sz="0" w:space="0" w:color="auto"/>
      </w:divBdr>
    </w:div>
    <w:div w:id="2093354141">
      <w:bodyDiv w:val="1"/>
      <w:marLeft w:val="0"/>
      <w:marRight w:val="0"/>
      <w:marTop w:val="0"/>
      <w:marBottom w:val="0"/>
      <w:divBdr>
        <w:top w:val="none" w:sz="0" w:space="0" w:color="auto"/>
        <w:left w:val="none" w:sz="0" w:space="0" w:color="auto"/>
        <w:bottom w:val="none" w:sz="0" w:space="0" w:color="auto"/>
        <w:right w:val="none" w:sz="0" w:space="0" w:color="auto"/>
      </w:divBdr>
    </w:div>
    <w:div w:id="2097048653">
      <w:bodyDiv w:val="1"/>
      <w:marLeft w:val="0"/>
      <w:marRight w:val="0"/>
      <w:marTop w:val="0"/>
      <w:marBottom w:val="0"/>
      <w:divBdr>
        <w:top w:val="none" w:sz="0" w:space="0" w:color="auto"/>
        <w:left w:val="none" w:sz="0" w:space="0" w:color="auto"/>
        <w:bottom w:val="none" w:sz="0" w:space="0" w:color="auto"/>
        <w:right w:val="none" w:sz="0" w:space="0" w:color="auto"/>
      </w:divBdr>
    </w:div>
    <w:div w:id="2104642962">
      <w:bodyDiv w:val="1"/>
      <w:marLeft w:val="0"/>
      <w:marRight w:val="0"/>
      <w:marTop w:val="0"/>
      <w:marBottom w:val="0"/>
      <w:divBdr>
        <w:top w:val="none" w:sz="0" w:space="0" w:color="auto"/>
        <w:left w:val="none" w:sz="0" w:space="0" w:color="auto"/>
        <w:bottom w:val="none" w:sz="0" w:space="0" w:color="auto"/>
        <w:right w:val="none" w:sz="0" w:space="0" w:color="auto"/>
      </w:divBdr>
    </w:div>
    <w:div w:id="2113357322">
      <w:bodyDiv w:val="1"/>
      <w:marLeft w:val="0"/>
      <w:marRight w:val="0"/>
      <w:marTop w:val="0"/>
      <w:marBottom w:val="0"/>
      <w:divBdr>
        <w:top w:val="none" w:sz="0" w:space="0" w:color="auto"/>
        <w:left w:val="none" w:sz="0" w:space="0" w:color="auto"/>
        <w:bottom w:val="none" w:sz="0" w:space="0" w:color="auto"/>
        <w:right w:val="none" w:sz="0" w:space="0" w:color="auto"/>
      </w:divBdr>
    </w:div>
    <w:div w:id="2120904406">
      <w:bodyDiv w:val="1"/>
      <w:marLeft w:val="0"/>
      <w:marRight w:val="0"/>
      <w:marTop w:val="0"/>
      <w:marBottom w:val="0"/>
      <w:divBdr>
        <w:top w:val="none" w:sz="0" w:space="0" w:color="auto"/>
        <w:left w:val="none" w:sz="0" w:space="0" w:color="auto"/>
        <w:bottom w:val="none" w:sz="0" w:space="0" w:color="auto"/>
        <w:right w:val="none" w:sz="0" w:space="0" w:color="auto"/>
      </w:divBdr>
    </w:div>
    <w:div w:id="2121992484">
      <w:bodyDiv w:val="1"/>
      <w:marLeft w:val="0"/>
      <w:marRight w:val="0"/>
      <w:marTop w:val="0"/>
      <w:marBottom w:val="0"/>
      <w:divBdr>
        <w:top w:val="none" w:sz="0" w:space="0" w:color="auto"/>
        <w:left w:val="none" w:sz="0" w:space="0" w:color="auto"/>
        <w:bottom w:val="none" w:sz="0" w:space="0" w:color="auto"/>
        <w:right w:val="none" w:sz="0" w:space="0" w:color="auto"/>
      </w:divBdr>
    </w:div>
    <w:div w:id="2136020928">
      <w:bodyDiv w:val="1"/>
      <w:marLeft w:val="0"/>
      <w:marRight w:val="0"/>
      <w:marTop w:val="0"/>
      <w:marBottom w:val="0"/>
      <w:divBdr>
        <w:top w:val="none" w:sz="0" w:space="0" w:color="auto"/>
        <w:left w:val="none" w:sz="0" w:space="0" w:color="auto"/>
        <w:bottom w:val="none" w:sz="0" w:space="0" w:color="auto"/>
        <w:right w:val="none" w:sz="0" w:space="0" w:color="auto"/>
      </w:divBdr>
    </w:div>
    <w:div w:id="21385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G:\OERC%20ARR%20Queries\08.01.2024%20ARR%20Queries.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DISCOMS</a:t>
            </a:r>
            <a:r>
              <a:rPr lang="en-IN" baseline="0"/>
              <a:t> DRAWAL(MU)</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6.8561327286950524E-2"/>
          <c:y val="0.16708333333333336"/>
          <c:w val="0.90276958020009324"/>
          <c:h val="0.61498432487605714"/>
        </c:manualLayout>
      </c:layout>
      <c:lineChart>
        <c:grouping val="standard"/>
        <c:varyColors val="0"/>
        <c:ser>
          <c:idx val="0"/>
          <c:order val="0"/>
          <c:tx>
            <c:strRef>
              <c:f>'Q-7'!$N$3</c:f>
              <c:strCache>
                <c:ptCount val="1"/>
                <c:pt idx="0">
                  <c:v>2020-21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'Q-7'!$M$4:$M$15</c:f>
              <c:strCache>
                <c:ptCount val="12"/>
                <c:pt idx="0">
                  <c:v>APR</c:v>
                </c:pt>
                <c:pt idx="1">
                  <c:v>MAY</c:v>
                </c:pt>
                <c:pt idx="2">
                  <c:v>JUN</c:v>
                </c:pt>
                <c:pt idx="3">
                  <c:v>JUL</c:v>
                </c:pt>
                <c:pt idx="4">
                  <c:v>AUG</c:v>
                </c:pt>
                <c:pt idx="5">
                  <c:v>SEP</c:v>
                </c:pt>
                <c:pt idx="6">
                  <c:v>OCT</c:v>
                </c:pt>
                <c:pt idx="7">
                  <c:v>NOV</c:v>
                </c:pt>
                <c:pt idx="8">
                  <c:v>DEC</c:v>
                </c:pt>
                <c:pt idx="9">
                  <c:v>JAN</c:v>
                </c:pt>
                <c:pt idx="10">
                  <c:v>FEB</c:v>
                </c:pt>
                <c:pt idx="11">
                  <c:v>MAR</c:v>
                </c:pt>
              </c:strCache>
            </c:strRef>
          </c:cat>
          <c:val>
            <c:numRef>
              <c:f>'Q-7'!$N$4:$N$15</c:f>
              <c:numCache>
                <c:formatCode>0</c:formatCode>
                <c:ptCount val="12"/>
                <c:pt idx="0">
                  <c:v>1785.6556329999999</c:v>
                </c:pt>
                <c:pt idx="1">
                  <c:v>2048.2850619999999</c:v>
                </c:pt>
                <c:pt idx="2">
                  <c:v>2069.4076620000001</c:v>
                </c:pt>
                <c:pt idx="3">
                  <c:v>2266.5463170000003</c:v>
                </c:pt>
                <c:pt idx="4">
                  <c:v>2159.8653380000001</c:v>
                </c:pt>
                <c:pt idx="5">
                  <c:v>2261.8719380000002</c:v>
                </c:pt>
                <c:pt idx="6">
                  <c:v>2112.5628729999999</c:v>
                </c:pt>
                <c:pt idx="7">
                  <c:v>1792.8331209999997</c:v>
                </c:pt>
                <c:pt idx="8">
                  <c:v>1769.1350640000001</c:v>
                </c:pt>
                <c:pt idx="9">
                  <c:v>1878.3618599999998</c:v>
                </c:pt>
                <c:pt idx="10">
                  <c:v>1758.0358580000002</c:v>
                </c:pt>
                <c:pt idx="11">
                  <c:v>2340.1182689999996</c:v>
                </c:pt>
              </c:numCache>
            </c:numRef>
          </c:val>
          <c:smooth val="0"/>
        </c:ser>
        <c:ser>
          <c:idx val="1"/>
          <c:order val="1"/>
          <c:tx>
            <c:strRef>
              <c:f>'Q-7'!$O$3</c:f>
              <c:strCache>
                <c:ptCount val="1"/>
                <c:pt idx="0">
                  <c:v>2021-22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'Q-7'!$M$4:$M$15</c:f>
              <c:strCache>
                <c:ptCount val="12"/>
                <c:pt idx="0">
                  <c:v>APR</c:v>
                </c:pt>
                <c:pt idx="1">
                  <c:v>MAY</c:v>
                </c:pt>
                <c:pt idx="2">
                  <c:v>JUN</c:v>
                </c:pt>
                <c:pt idx="3">
                  <c:v>JUL</c:v>
                </c:pt>
                <c:pt idx="4">
                  <c:v>AUG</c:v>
                </c:pt>
                <c:pt idx="5">
                  <c:v>SEP</c:v>
                </c:pt>
                <c:pt idx="6">
                  <c:v>OCT</c:v>
                </c:pt>
                <c:pt idx="7">
                  <c:v>NOV</c:v>
                </c:pt>
                <c:pt idx="8">
                  <c:v>DEC</c:v>
                </c:pt>
                <c:pt idx="9">
                  <c:v>JAN</c:v>
                </c:pt>
                <c:pt idx="10">
                  <c:v>FEB</c:v>
                </c:pt>
                <c:pt idx="11">
                  <c:v>MAR</c:v>
                </c:pt>
              </c:strCache>
            </c:strRef>
          </c:cat>
          <c:val>
            <c:numRef>
              <c:f>'Q-7'!$O$4:$O$15</c:f>
              <c:numCache>
                <c:formatCode>0</c:formatCode>
                <c:ptCount val="12"/>
                <c:pt idx="0">
                  <c:v>2449.7589069999999</c:v>
                </c:pt>
                <c:pt idx="1">
                  <c:v>2260.1122719999998</c:v>
                </c:pt>
                <c:pt idx="2">
                  <c:v>2243.9801620000003</c:v>
                </c:pt>
                <c:pt idx="3">
                  <c:v>2365.9393249999998</c:v>
                </c:pt>
                <c:pt idx="4">
                  <c:v>2478.1239009999999</c:v>
                </c:pt>
                <c:pt idx="5">
                  <c:v>2264.0784610000001</c:v>
                </c:pt>
                <c:pt idx="6">
                  <c:v>2501.3105990000004</c:v>
                </c:pt>
                <c:pt idx="7">
                  <c:v>2098.7300299999997</c:v>
                </c:pt>
                <c:pt idx="8">
                  <c:v>1999.6641729999999</c:v>
                </c:pt>
                <c:pt idx="9">
                  <c:v>2079.8533000000002</c:v>
                </c:pt>
                <c:pt idx="10">
                  <c:v>1848.642879</c:v>
                </c:pt>
                <c:pt idx="11">
                  <c:v>2481.0900847142861</c:v>
                </c:pt>
              </c:numCache>
            </c:numRef>
          </c:val>
          <c:smooth val="0"/>
        </c:ser>
        <c:ser>
          <c:idx val="2"/>
          <c:order val="2"/>
          <c:tx>
            <c:strRef>
              <c:f>'Q-7'!$P$3</c:f>
              <c:strCache>
                <c:ptCount val="1"/>
                <c:pt idx="0">
                  <c:v>2022-23</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'Q-7'!$M$4:$M$15</c:f>
              <c:strCache>
                <c:ptCount val="12"/>
                <c:pt idx="0">
                  <c:v>APR</c:v>
                </c:pt>
                <c:pt idx="1">
                  <c:v>MAY</c:v>
                </c:pt>
                <c:pt idx="2">
                  <c:v>JUN</c:v>
                </c:pt>
                <c:pt idx="3">
                  <c:v>JUL</c:v>
                </c:pt>
                <c:pt idx="4">
                  <c:v>AUG</c:v>
                </c:pt>
                <c:pt idx="5">
                  <c:v>SEP</c:v>
                </c:pt>
                <c:pt idx="6">
                  <c:v>OCT</c:v>
                </c:pt>
                <c:pt idx="7">
                  <c:v>NOV</c:v>
                </c:pt>
                <c:pt idx="8">
                  <c:v>DEC</c:v>
                </c:pt>
                <c:pt idx="9">
                  <c:v>JAN</c:v>
                </c:pt>
                <c:pt idx="10">
                  <c:v>FEB</c:v>
                </c:pt>
                <c:pt idx="11">
                  <c:v>MAR</c:v>
                </c:pt>
              </c:strCache>
            </c:strRef>
          </c:cat>
          <c:val>
            <c:numRef>
              <c:f>'Q-7'!$P$4:$P$15</c:f>
              <c:numCache>
                <c:formatCode>0</c:formatCode>
                <c:ptCount val="12"/>
                <c:pt idx="0">
                  <c:v>2828.0404829999998</c:v>
                </c:pt>
                <c:pt idx="1">
                  <c:v>2891.6405370000002</c:v>
                </c:pt>
                <c:pt idx="2">
                  <c:v>2851.6105850000004</c:v>
                </c:pt>
                <c:pt idx="3">
                  <c:v>2908.9767110000003</c:v>
                </c:pt>
                <c:pt idx="4">
                  <c:v>2918.48623</c:v>
                </c:pt>
                <c:pt idx="5">
                  <c:v>3016.1374759999994</c:v>
                </c:pt>
                <c:pt idx="6">
                  <c:v>3031.9748669999999</c:v>
                </c:pt>
                <c:pt idx="7">
                  <c:v>2559.4070449999999</c:v>
                </c:pt>
                <c:pt idx="8">
                  <c:v>2488.0521481428573</c:v>
                </c:pt>
                <c:pt idx="9">
                  <c:v>2469.9341209999998</c:v>
                </c:pt>
                <c:pt idx="10">
                  <c:v>2471.2964510000002</c:v>
                </c:pt>
                <c:pt idx="11">
                  <c:v>2856.6105882857141</c:v>
                </c:pt>
              </c:numCache>
            </c:numRef>
          </c:val>
          <c:smooth val="0"/>
        </c:ser>
        <c:ser>
          <c:idx val="3"/>
          <c:order val="3"/>
          <c:tx>
            <c:strRef>
              <c:f>'Q-7'!$Q$3</c:f>
              <c:strCache>
                <c:ptCount val="1"/>
                <c:pt idx="0">
                  <c:v>2023-24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'Q-7'!$M$4:$M$15</c:f>
              <c:strCache>
                <c:ptCount val="12"/>
                <c:pt idx="0">
                  <c:v>APR</c:v>
                </c:pt>
                <c:pt idx="1">
                  <c:v>MAY</c:v>
                </c:pt>
                <c:pt idx="2">
                  <c:v>JUN</c:v>
                </c:pt>
                <c:pt idx="3">
                  <c:v>JUL</c:v>
                </c:pt>
                <c:pt idx="4">
                  <c:v>AUG</c:v>
                </c:pt>
                <c:pt idx="5">
                  <c:v>SEP</c:v>
                </c:pt>
                <c:pt idx="6">
                  <c:v>OCT</c:v>
                </c:pt>
                <c:pt idx="7">
                  <c:v>NOV</c:v>
                </c:pt>
                <c:pt idx="8">
                  <c:v>DEC</c:v>
                </c:pt>
                <c:pt idx="9">
                  <c:v>JAN</c:v>
                </c:pt>
                <c:pt idx="10">
                  <c:v>FEB</c:v>
                </c:pt>
                <c:pt idx="11">
                  <c:v>MAR</c:v>
                </c:pt>
              </c:strCache>
            </c:strRef>
          </c:cat>
          <c:val>
            <c:numRef>
              <c:f>'Q-7'!$Q$4:$Q$15</c:f>
              <c:numCache>
                <c:formatCode>0</c:formatCode>
                <c:ptCount val="12"/>
                <c:pt idx="0">
                  <c:v>2970.7724429999998</c:v>
                </c:pt>
                <c:pt idx="1">
                  <c:v>3250.082269</c:v>
                </c:pt>
                <c:pt idx="2">
                  <c:v>3141.8517200000006</c:v>
                </c:pt>
                <c:pt idx="3">
                  <c:v>3182.8020009999996</c:v>
                </c:pt>
                <c:pt idx="4">
                  <c:v>3081.3987920000004</c:v>
                </c:pt>
                <c:pt idx="5">
                  <c:v>3020.6883177407408</c:v>
                </c:pt>
                <c:pt idx="6">
                  <c:v>3083.3035279999999</c:v>
                </c:pt>
                <c:pt idx="7">
                  <c:v>2683.5751920000002</c:v>
                </c:pt>
                <c:pt idx="8">
                  <c:v>2459.4762089999999</c:v>
                </c:pt>
              </c:numCache>
            </c:numRef>
          </c:val>
          <c:smooth val="0"/>
        </c:ser>
        <c:dLbls>
          <c:showLegendKey val="0"/>
          <c:showVal val="0"/>
          <c:showCatName val="0"/>
          <c:showSerName val="0"/>
          <c:showPercent val="0"/>
          <c:showBubbleSize val="0"/>
        </c:dLbls>
        <c:marker val="1"/>
        <c:smooth val="0"/>
        <c:axId val="301655520"/>
        <c:axId val="301657480"/>
      </c:lineChart>
      <c:catAx>
        <c:axId val="301655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1657480"/>
        <c:crosses val="autoZero"/>
        <c:auto val="1"/>
        <c:lblAlgn val="ctr"/>
        <c:lblOffset val="100"/>
        <c:noMultiLvlLbl val="0"/>
      </c:catAx>
      <c:valAx>
        <c:axId val="301657480"/>
        <c:scaling>
          <c:orientation val="minMax"/>
          <c:min val="16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1655520"/>
        <c:crosses val="autoZero"/>
        <c:crossBetween val="between"/>
        <c:majorUnit val="200"/>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0.18485</cdr:x>
      <cdr:y>0.28109</cdr:y>
    </cdr:from>
    <cdr:to>
      <cdr:x>0.2915</cdr:x>
      <cdr:y>0.33582</cdr:y>
    </cdr:to>
    <cdr:sp macro="" textlink="">
      <cdr:nvSpPr>
        <cdr:cNvPr id="7" name="Rectangle 6"/>
        <cdr:cNvSpPr/>
      </cdr:nvSpPr>
      <cdr:spPr>
        <a:xfrm xmlns:a="http://schemas.openxmlformats.org/drawingml/2006/main">
          <a:off x="1064525" y="771097"/>
          <a:ext cx="614149" cy="150125"/>
        </a:xfrm>
        <a:prstGeom xmlns:a="http://schemas.openxmlformats.org/drawingml/2006/main" prst="rect">
          <a:avLst/>
        </a:prstGeom>
        <a:ln xmlns:a="http://schemas.openxmlformats.org/drawingml/2006/main">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en-US" sz="800" b="1"/>
            <a:t>2022-23</a:t>
          </a:r>
        </a:p>
      </cdr:txBody>
    </cdr:sp>
  </cdr:relSizeAnchor>
  <cdr:relSizeAnchor xmlns:cdr="http://schemas.openxmlformats.org/drawingml/2006/chartDrawing">
    <cdr:from>
      <cdr:x>0.19078</cdr:x>
      <cdr:y>0.48756</cdr:y>
    </cdr:from>
    <cdr:to>
      <cdr:x>0.29031</cdr:x>
      <cdr:y>0.54229</cdr:y>
    </cdr:to>
    <cdr:sp macro="" textlink="">
      <cdr:nvSpPr>
        <cdr:cNvPr id="9" name="Rectangle 8"/>
        <cdr:cNvSpPr/>
      </cdr:nvSpPr>
      <cdr:spPr>
        <a:xfrm xmlns:a="http://schemas.openxmlformats.org/drawingml/2006/main">
          <a:off x="1098645" y="1337480"/>
          <a:ext cx="573206" cy="150126"/>
        </a:xfrm>
        <a:prstGeom xmlns:a="http://schemas.openxmlformats.org/drawingml/2006/main" prst="rect">
          <a:avLst/>
        </a:prstGeom>
        <a:ln xmlns:a="http://schemas.openxmlformats.org/drawingml/2006/main">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en-US" sz="800" b="1">
              <a:latin typeface="+mn-lt"/>
            </a:rPr>
            <a:t>2021-22</a:t>
          </a:r>
        </a:p>
      </cdr:txBody>
    </cdr:sp>
  </cdr:relSizeAnchor>
  <cdr:relSizeAnchor xmlns:cdr="http://schemas.openxmlformats.org/drawingml/2006/chartDrawing">
    <cdr:from>
      <cdr:x>0.2204</cdr:x>
      <cdr:y>0.17662</cdr:y>
    </cdr:from>
    <cdr:to>
      <cdr:x>0.31638</cdr:x>
      <cdr:y>0.23134</cdr:y>
    </cdr:to>
    <cdr:sp macro="" textlink="">
      <cdr:nvSpPr>
        <cdr:cNvPr id="10" name="Rectangle 9"/>
        <cdr:cNvSpPr/>
      </cdr:nvSpPr>
      <cdr:spPr>
        <a:xfrm xmlns:a="http://schemas.openxmlformats.org/drawingml/2006/main">
          <a:off x="1269243" y="484495"/>
          <a:ext cx="552734" cy="150125"/>
        </a:xfrm>
        <a:prstGeom xmlns:a="http://schemas.openxmlformats.org/drawingml/2006/main" prst="rect">
          <a:avLst/>
        </a:prstGeom>
        <a:ln xmlns:a="http://schemas.openxmlformats.org/drawingml/2006/main">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en-US" sz="800" b="1"/>
            <a:t>2023-24</a:t>
          </a:r>
        </a:p>
      </cdr:txBody>
    </cdr:sp>
  </cdr:relSizeAnchor>
  <cdr:relSizeAnchor xmlns:cdr="http://schemas.openxmlformats.org/drawingml/2006/chartDrawing">
    <cdr:from>
      <cdr:x>0.06783</cdr:x>
      <cdr:y>0.60099</cdr:y>
    </cdr:from>
    <cdr:to>
      <cdr:x>0.16144</cdr:x>
      <cdr:y>0.663</cdr:y>
    </cdr:to>
    <cdr:sp macro="" textlink="">
      <cdr:nvSpPr>
        <cdr:cNvPr id="11" name="Rectangle 10"/>
        <cdr:cNvSpPr/>
      </cdr:nvSpPr>
      <cdr:spPr>
        <a:xfrm xmlns:a="http://schemas.openxmlformats.org/drawingml/2006/main" rot="20166695">
          <a:off x="390611" y="1648628"/>
          <a:ext cx="539087" cy="170112"/>
        </a:xfrm>
        <a:prstGeom xmlns:a="http://schemas.openxmlformats.org/drawingml/2006/main" prst="rect">
          <a:avLst/>
        </a:prstGeom>
        <a:ln xmlns:a="http://schemas.openxmlformats.org/drawingml/2006/main">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en-US" sz="800" b="1"/>
            <a:t>2020-21</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60FB4-F007-4F91-B01A-6C64B403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7285</Words>
  <Characters>41526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48714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Biplab</cp:lastModifiedBy>
  <cp:revision>9</cp:revision>
  <cp:lastPrinted>2023-01-17T09:50:00Z</cp:lastPrinted>
  <dcterms:created xsi:type="dcterms:W3CDTF">2024-01-12T06:31:00Z</dcterms:created>
  <dcterms:modified xsi:type="dcterms:W3CDTF">2024-01-12T10:18:00Z</dcterms:modified>
</cp:coreProperties>
</file>